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2517" w14:textId="5D86F243" w:rsidR="00E80DD0" w:rsidRDefault="00E80DD0" w:rsidP="00F03576">
      <w:pPr>
        <w:rPr>
          <w:sz w:val="32"/>
          <w:szCs w:val="32"/>
        </w:rPr>
      </w:pPr>
    </w:p>
    <w:p w14:paraId="1D08E2B6" w14:textId="79A998BA" w:rsidR="00F03576" w:rsidRDefault="00F03576" w:rsidP="00F03576">
      <w:r>
        <w:t>Bogotá D.C</w:t>
      </w:r>
    </w:p>
    <w:p w14:paraId="7A550437" w14:textId="2A8F9A82" w:rsidR="00F03576" w:rsidRDefault="00F03576" w:rsidP="00F03576"/>
    <w:p w14:paraId="62272FB0" w14:textId="145D5133" w:rsidR="00F03576" w:rsidRDefault="00F03576" w:rsidP="00F03576"/>
    <w:p w14:paraId="5B00D855" w14:textId="7B5CEC04" w:rsidR="00F03576" w:rsidRDefault="00F03576" w:rsidP="00F03576">
      <w:pPr>
        <w:rPr>
          <w:b/>
          <w:bCs/>
        </w:rPr>
      </w:pPr>
      <w:r>
        <w:t>Representante</w:t>
      </w:r>
      <w:r>
        <w:br/>
      </w:r>
      <w:r w:rsidRPr="00F03576">
        <w:rPr>
          <w:b/>
          <w:bCs/>
        </w:rPr>
        <w:t>ANA PAOLA GARCÍA SOTO</w:t>
      </w:r>
    </w:p>
    <w:p w14:paraId="36D75EB9" w14:textId="50F9E93B" w:rsidR="00F03576" w:rsidRDefault="00F03576" w:rsidP="00F03576">
      <w:r>
        <w:t xml:space="preserve">Presidenta </w:t>
      </w:r>
    </w:p>
    <w:p w14:paraId="1E756363" w14:textId="2DE45D5E" w:rsidR="00F03576" w:rsidRDefault="00F03576" w:rsidP="00F03576">
      <w:pPr>
        <w:rPr>
          <w:b/>
          <w:bCs/>
        </w:rPr>
      </w:pPr>
      <w:r>
        <w:rPr>
          <w:b/>
          <w:bCs/>
        </w:rPr>
        <w:t xml:space="preserve">COMISIÓN PRIMERA CONSTITUCIONAL PERMANENTE </w:t>
      </w:r>
    </w:p>
    <w:p w14:paraId="2CDEA68E" w14:textId="616678A2" w:rsidR="00F03576" w:rsidRDefault="00F03576" w:rsidP="00F03576">
      <w:r>
        <w:t>Cámara de Representantes</w:t>
      </w:r>
    </w:p>
    <w:p w14:paraId="332EC9B3" w14:textId="5CAA1A55" w:rsidR="00F03576" w:rsidRDefault="00F03576" w:rsidP="00F03576">
      <w:r>
        <w:t>Ciudad</w:t>
      </w:r>
    </w:p>
    <w:p w14:paraId="04C10BDE" w14:textId="7CF10715" w:rsidR="00F03576" w:rsidRDefault="00F03576" w:rsidP="00F03576"/>
    <w:p w14:paraId="45A99CC0" w14:textId="16EF4FCA" w:rsidR="00F03576" w:rsidRDefault="00F03576" w:rsidP="00F03576"/>
    <w:p w14:paraId="7A958B4E" w14:textId="5F7A9307" w:rsidR="00F03576" w:rsidRDefault="00F03576" w:rsidP="00F03576">
      <w:pPr>
        <w:ind w:left="708"/>
        <w:jc w:val="both"/>
        <w:rPr>
          <w:rFonts w:ascii="Arial" w:hAnsi="Arial" w:cs="Arial"/>
          <w:i/>
        </w:rPr>
      </w:pPr>
      <w:r w:rsidRPr="00A15598">
        <w:rPr>
          <w:rFonts w:eastAsia="Times New Roman" w:cstheme="minorHAnsi"/>
          <w:b/>
          <w:lang w:val="es-ES_tradnl" w:eastAsia="es-ES_tradnl"/>
        </w:rPr>
        <w:t>Ref.</w:t>
      </w:r>
      <w:r w:rsidRPr="00A15598">
        <w:rPr>
          <w:rFonts w:eastAsia="Times New Roman" w:cstheme="minorHAnsi"/>
          <w:lang w:val="es-ES_tradnl" w:eastAsia="es-ES_tradnl"/>
        </w:rPr>
        <w:t xml:space="preserve">  Ponencia para </w:t>
      </w:r>
      <w:r w:rsidR="00294251">
        <w:rPr>
          <w:rFonts w:eastAsia="Times New Roman" w:cstheme="minorHAnsi"/>
          <w:lang w:val="es-ES_tradnl" w:eastAsia="es-ES_tradnl"/>
        </w:rPr>
        <w:t>primer</w:t>
      </w:r>
      <w:r>
        <w:rPr>
          <w:rFonts w:eastAsia="Times New Roman" w:cstheme="minorHAnsi"/>
          <w:lang w:val="es-ES_tradnl" w:eastAsia="es-ES_tradnl"/>
        </w:rPr>
        <w:t xml:space="preserve"> debate al</w:t>
      </w:r>
      <w:r w:rsidRPr="00A15598">
        <w:rPr>
          <w:rFonts w:eastAsia="Times New Roman" w:cstheme="minorHAnsi"/>
          <w:lang w:val="es-ES_tradnl" w:eastAsia="es-ES_tradnl"/>
        </w:rPr>
        <w:t xml:space="preserve"> </w:t>
      </w:r>
      <w:r w:rsidRPr="00F03576">
        <w:rPr>
          <w:rFonts w:ascii="Arial" w:hAnsi="Arial" w:cs="Arial"/>
          <w:b/>
          <w:bCs/>
          <w:i/>
        </w:rPr>
        <w:t xml:space="preserve">Proyecto de Ley No. </w:t>
      </w:r>
      <w:r w:rsidR="001E3964">
        <w:rPr>
          <w:rFonts w:ascii="Arial" w:hAnsi="Arial" w:cs="Arial"/>
          <w:b/>
          <w:bCs/>
          <w:i/>
        </w:rPr>
        <w:t xml:space="preserve">309 de 2024 Cámara </w:t>
      </w:r>
      <w:r w:rsidRPr="00F03576">
        <w:rPr>
          <w:rFonts w:ascii="Arial" w:hAnsi="Arial" w:cs="Arial"/>
          <w:b/>
          <w:bCs/>
          <w:i/>
        </w:rPr>
        <w:t>061 de 2023 Senado</w:t>
      </w:r>
      <w:r w:rsidR="001E3964">
        <w:rPr>
          <w:rFonts w:ascii="Arial" w:hAnsi="Arial" w:cs="Arial"/>
          <w:i/>
        </w:rPr>
        <w:t xml:space="preserve"> </w:t>
      </w:r>
      <w:r w:rsidRPr="005A2297">
        <w:rPr>
          <w:rFonts w:ascii="Arial" w:hAnsi="Arial" w:cs="Arial"/>
          <w:i/>
        </w:rPr>
        <w:t>“Por medio de la cual se dictan medidas para contrarrestar la explotación sexual comercial de niños y niñas y adolescentes y se dictan otras disposiciones”.</w:t>
      </w:r>
    </w:p>
    <w:p w14:paraId="05289372" w14:textId="695AA60B" w:rsidR="00F03576" w:rsidRDefault="00F03576" w:rsidP="00F03576">
      <w:pPr>
        <w:jc w:val="both"/>
        <w:rPr>
          <w:rFonts w:eastAsia="Times New Roman" w:cstheme="minorHAnsi"/>
          <w:i/>
          <w:lang w:val="es-ES_tradnl" w:eastAsia="es-ES_tradnl"/>
        </w:rPr>
      </w:pPr>
    </w:p>
    <w:p w14:paraId="4F4CEF51" w14:textId="77777777" w:rsidR="00A82793" w:rsidRDefault="00A82793" w:rsidP="00F03576">
      <w:pPr>
        <w:jc w:val="both"/>
        <w:rPr>
          <w:rFonts w:ascii="Arial" w:eastAsia="Times New Roman" w:hAnsi="Arial" w:cs="Arial"/>
          <w:iCs/>
          <w:lang w:val="es-ES_tradnl" w:eastAsia="es-ES_tradnl"/>
        </w:rPr>
      </w:pPr>
    </w:p>
    <w:p w14:paraId="55A0D7E0" w14:textId="0C201505" w:rsidR="008E27EB" w:rsidRPr="008E27EB" w:rsidRDefault="008E27EB" w:rsidP="00F03576">
      <w:pPr>
        <w:jc w:val="both"/>
        <w:rPr>
          <w:rFonts w:ascii="Arial" w:eastAsia="Times New Roman" w:hAnsi="Arial" w:cs="Arial"/>
          <w:iCs/>
          <w:lang w:val="es-ES_tradnl" w:eastAsia="es-ES_tradnl"/>
        </w:rPr>
      </w:pPr>
      <w:r w:rsidRPr="008E27EB">
        <w:rPr>
          <w:rFonts w:ascii="Arial" w:eastAsia="Times New Roman" w:hAnsi="Arial" w:cs="Arial"/>
          <w:iCs/>
          <w:lang w:val="es-ES_tradnl" w:eastAsia="es-ES_tradnl"/>
        </w:rPr>
        <w:t xml:space="preserve">Honorable presidente. </w:t>
      </w:r>
    </w:p>
    <w:p w14:paraId="1063605F" w14:textId="3238BD68" w:rsidR="00F03576" w:rsidRDefault="00F03576" w:rsidP="00F03576">
      <w:pPr>
        <w:jc w:val="both"/>
        <w:rPr>
          <w:rFonts w:eastAsia="Times New Roman" w:cstheme="minorHAnsi"/>
          <w:iCs/>
          <w:lang w:val="es-ES_tradnl" w:eastAsia="es-ES_tradnl"/>
        </w:rPr>
      </w:pPr>
    </w:p>
    <w:p w14:paraId="51368AF5" w14:textId="77777777" w:rsidR="00A82793" w:rsidRDefault="00A82793" w:rsidP="008E27EB">
      <w:pPr>
        <w:jc w:val="both"/>
        <w:rPr>
          <w:rFonts w:ascii="Arial" w:hAnsi="Arial" w:cs="Arial"/>
        </w:rPr>
      </w:pPr>
    </w:p>
    <w:p w14:paraId="29131D42" w14:textId="5EC7A609" w:rsidR="008E27EB" w:rsidRDefault="008E27EB" w:rsidP="008E27EB">
      <w:pPr>
        <w:jc w:val="both"/>
        <w:rPr>
          <w:rFonts w:ascii="Arial" w:hAnsi="Arial" w:cs="Arial"/>
        </w:rPr>
      </w:pPr>
      <w:r w:rsidRPr="005A2297">
        <w:rPr>
          <w:rFonts w:ascii="Arial" w:hAnsi="Arial" w:cs="Arial"/>
        </w:rPr>
        <w:t>De conformidad con lo dispuesto en los artículos 174 y 175 de la Ley 5ª de 1992 y en atención a la designación efectuada por la Mesa Directiva de la Honorable Comisión Primera Constitucional Permanente de</w:t>
      </w:r>
      <w:r>
        <w:rPr>
          <w:rFonts w:ascii="Arial" w:hAnsi="Arial" w:cs="Arial"/>
        </w:rPr>
        <w:t xml:space="preserve"> la Cámara de Representantes</w:t>
      </w:r>
      <w:r w:rsidRPr="005A2297">
        <w:rPr>
          <w:rFonts w:ascii="Arial" w:hAnsi="Arial" w:cs="Arial"/>
        </w:rPr>
        <w:t>, present</w:t>
      </w:r>
      <w:r>
        <w:rPr>
          <w:rFonts w:ascii="Arial" w:hAnsi="Arial" w:cs="Arial"/>
        </w:rPr>
        <w:t xml:space="preserve">o </w:t>
      </w:r>
      <w:r w:rsidRPr="005A2297">
        <w:rPr>
          <w:rFonts w:ascii="Arial" w:hAnsi="Arial" w:cs="Arial"/>
        </w:rPr>
        <w:t xml:space="preserve">Informe de Ponencia para </w:t>
      </w:r>
      <w:r w:rsidR="00294251">
        <w:rPr>
          <w:rFonts w:ascii="Arial" w:hAnsi="Arial" w:cs="Arial"/>
        </w:rPr>
        <w:t>primer</w:t>
      </w:r>
      <w:r w:rsidRPr="005A2297">
        <w:rPr>
          <w:rFonts w:ascii="Arial" w:hAnsi="Arial" w:cs="Arial"/>
        </w:rPr>
        <w:t xml:space="preserve"> debate al </w:t>
      </w:r>
      <w:bookmarkStart w:id="1" w:name="_Hlk115692476"/>
      <w:r w:rsidRPr="005A2297">
        <w:rPr>
          <w:rFonts w:ascii="Arial" w:hAnsi="Arial" w:cs="Arial"/>
        </w:rPr>
        <w:t>Proyecto de Ley No.</w:t>
      </w:r>
      <w:r w:rsidR="001E3964">
        <w:rPr>
          <w:rFonts w:ascii="Arial" w:hAnsi="Arial" w:cs="Arial"/>
        </w:rPr>
        <w:t xml:space="preserve"> 309 de 2024 Cámara -</w:t>
      </w:r>
      <w:r w:rsidRPr="005A2297">
        <w:rPr>
          <w:rFonts w:ascii="Arial" w:hAnsi="Arial" w:cs="Arial"/>
        </w:rPr>
        <w:t xml:space="preserve"> 061 de 2023 </w:t>
      </w:r>
      <w:r w:rsidRPr="005A2297">
        <w:rPr>
          <w:rFonts w:ascii="Arial" w:hAnsi="Arial" w:cs="Arial"/>
          <w:i/>
        </w:rPr>
        <w:t>Senado</w:t>
      </w:r>
      <w:r>
        <w:rPr>
          <w:rFonts w:ascii="Arial" w:hAnsi="Arial" w:cs="Arial"/>
          <w:i/>
        </w:rPr>
        <w:t xml:space="preserve"> </w:t>
      </w:r>
      <w:r w:rsidRPr="005A2297">
        <w:rPr>
          <w:rFonts w:ascii="Arial" w:hAnsi="Arial" w:cs="Arial"/>
          <w:i/>
        </w:rPr>
        <w:t>“Por medio de la cual se dictan medidas para contrarrestar la explotación sexual comercial de niños y niñas y adolescentes y se dictan otras disposiciones”</w:t>
      </w:r>
      <w:bookmarkEnd w:id="1"/>
      <w:r w:rsidRPr="005A2297">
        <w:rPr>
          <w:rFonts w:ascii="Arial" w:hAnsi="Arial" w:cs="Arial"/>
        </w:rPr>
        <w:t>, en los siguientes términos.</w:t>
      </w:r>
    </w:p>
    <w:p w14:paraId="3F37BCB8" w14:textId="584FC066" w:rsidR="008E27EB" w:rsidRDefault="008E27EB" w:rsidP="008E27EB">
      <w:pPr>
        <w:jc w:val="both"/>
        <w:rPr>
          <w:rFonts w:ascii="Arial" w:hAnsi="Arial" w:cs="Arial"/>
        </w:rPr>
      </w:pPr>
    </w:p>
    <w:p w14:paraId="0694F5EE" w14:textId="7D36150B" w:rsidR="008E27EB" w:rsidRDefault="008E27EB" w:rsidP="008E27EB">
      <w:pPr>
        <w:jc w:val="both"/>
        <w:rPr>
          <w:rFonts w:ascii="Arial" w:hAnsi="Arial" w:cs="Arial"/>
        </w:rPr>
      </w:pPr>
    </w:p>
    <w:p w14:paraId="1ED233CB" w14:textId="0119C2B3" w:rsidR="00A82793" w:rsidRDefault="00A82793" w:rsidP="008E27EB">
      <w:pPr>
        <w:jc w:val="both"/>
        <w:rPr>
          <w:rFonts w:ascii="Arial" w:hAnsi="Arial" w:cs="Arial"/>
        </w:rPr>
      </w:pPr>
    </w:p>
    <w:p w14:paraId="544EF93C" w14:textId="74BC5314" w:rsidR="00A82793" w:rsidRDefault="00A82793" w:rsidP="008E27EB">
      <w:pPr>
        <w:jc w:val="both"/>
        <w:rPr>
          <w:rFonts w:ascii="Arial" w:hAnsi="Arial" w:cs="Arial"/>
        </w:rPr>
      </w:pPr>
    </w:p>
    <w:p w14:paraId="77CC1B3A" w14:textId="03FF8D34" w:rsidR="00A82793" w:rsidRDefault="00A82793" w:rsidP="008E27EB">
      <w:pPr>
        <w:jc w:val="both"/>
        <w:rPr>
          <w:rFonts w:ascii="Arial" w:hAnsi="Arial" w:cs="Arial"/>
        </w:rPr>
      </w:pPr>
      <w:r>
        <w:rPr>
          <w:rFonts w:ascii="Arial" w:hAnsi="Arial" w:cs="Arial"/>
        </w:rPr>
        <w:t xml:space="preserve">Cordialmente, </w:t>
      </w:r>
    </w:p>
    <w:p w14:paraId="7DD8B33E" w14:textId="347DAAFA" w:rsidR="00A82793" w:rsidRDefault="00A82793" w:rsidP="008E27EB">
      <w:pPr>
        <w:jc w:val="both"/>
        <w:rPr>
          <w:rFonts w:ascii="Arial" w:hAnsi="Arial" w:cs="Arial"/>
        </w:rPr>
      </w:pPr>
    </w:p>
    <w:p w14:paraId="541507B8" w14:textId="45D601F3" w:rsidR="00A82793" w:rsidRDefault="00A82793" w:rsidP="008E27EB">
      <w:pPr>
        <w:jc w:val="both"/>
        <w:rPr>
          <w:rFonts w:ascii="Arial" w:hAnsi="Arial" w:cs="Arial"/>
        </w:rPr>
      </w:pPr>
    </w:p>
    <w:p w14:paraId="3E159487" w14:textId="5CEFE34C" w:rsidR="00A82793" w:rsidRDefault="00A82793" w:rsidP="008E27EB">
      <w:pPr>
        <w:jc w:val="both"/>
        <w:rPr>
          <w:rFonts w:ascii="Arial" w:hAnsi="Arial" w:cs="Arial"/>
        </w:rPr>
      </w:pPr>
    </w:p>
    <w:p w14:paraId="79EFB5CB" w14:textId="7C1E2F1E" w:rsidR="00A82793" w:rsidRDefault="00A82793" w:rsidP="008E27EB">
      <w:pPr>
        <w:jc w:val="both"/>
        <w:rPr>
          <w:rFonts w:ascii="Arial" w:hAnsi="Arial" w:cs="Arial"/>
        </w:rPr>
      </w:pPr>
    </w:p>
    <w:p w14:paraId="2D029433" w14:textId="20748719" w:rsidR="00A82793" w:rsidRDefault="00A82793" w:rsidP="008E27EB">
      <w:pPr>
        <w:jc w:val="both"/>
        <w:rPr>
          <w:rFonts w:ascii="Arial" w:hAnsi="Arial" w:cs="Arial"/>
        </w:rPr>
      </w:pPr>
    </w:p>
    <w:p w14:paraId="316F9B28" w14:textId="77777777" w:rsidR="00A82793" w:rsidRDefault="00A82793" w:rsidP="008E27EB">
      <w:pPr>
        <w:jc w:val="both"/>
        <w:rPr>
          <w:rFonts w:ascii="Arial" w:hAnsi="Arial" w:cs="Arial"/>
        </w:rPr>
      </w:pPr>
    </w:p>
    <w:p w14:paraId="6559EA75" w14:textId="407D42B2" w:rsidR="00A82793" w:rsidRPr="00A82793" w:rsidRDefault="00A82793" w:rsidP="00A82793">
      <w:pPr>
        <w:rPr>
          <w:rFonts w:ascii="Arial" w:hAnsi="Arial" w:cs="Arial"/>
        </w:rPr>
      </w:pPr>
      <w:r>
        <w:rPr>
          <w:rFonts w:ascii="Arial" w:hAnsi="Arial" w:cs="Arial"/>
          <w:b/>
          <w:bCs/>
        </w:rPr>
        <w:t>RUTH AMELIA CAICEDO DE ENRÍQUEZ</w:t>
      </w:r>
      <w:r>
        <w:rPr>
          <w:rFonts w:ascii="Arial" w:hAnsi="Arial" w:cs="Arial"/>
          <w:b/>
          <w:bCs/>
        </w:rPr>
        <w:br/>
      </w:r>
      <w:r>
        <w:rPr>
          <w:rFonts w:ascii="Arial" w:hAnsi="Arial" w:cs="Arial"/>
        </w:rPr>
        <w:t>Representante a la Cámara</w:t>
      </w:r>
      <w:r>
        <w:rPr>
          <w:rFonts w:ascii="Arial" w:hAnsi="Arial" w:cs="Arial"/>
        </w:rPr>
        <w:br/>
        <w:t>Departamento de Nariño</w:t>
      </w:r>
      <w:r>
        <w:rPr>
          <w:rFonts w:ascii="Arial" w:hAnsi="Arial" w:cs="Arial"/>
        </w:rPr>
        <w:br/>
        <w:t xml:space="preserve">Partido Conservador </w:t>
      </w:r>
    </w:p>
    <w:p w14:paraId="185E2BC5" w14:textId="6FC1E53A" w:rsidR="00A82793" w:rsidRDefault="00A82793" w:rsidP="008E27EB">
      <w:pPr>
        <w:jc w:val="both"/>
        <w:rPr>
          <w:rFonts w:ascii="Arial" w:hAnsi="Arial" w:cs="Arial"/>
        </w:rPr>
      </w:pPr>
    </w:p>
    <w:p w14:paraId="7C83D8E7" w14:textId="77777777" w:rsidR="00A82793" w:rsidRPr="005A2297" w:rsidRDefault="00A82793" w:rsidP="008E27EB">
      <w:pPr>
        <w:jc w:val="both"/>
        <w:rPr>
          <w:rFonts w:ascii="Arial" w:hAnsi="Arial" w:cs="Arial"/>
        </w:rPr>
      </w:pPr>
    </w:p>
    <w:p w14:paraId="7E181964" w14:textId="77777777" w:rsidR="008E27EB" w:rsidRPr="008E27EB" w:rsidRDefault="008E27EB" w:rsidP="00F03576">
      <w:pPr>
        <w:jc w:val="both"/>
        <w:rPr>
          <w:rFonts w:eastAsia="Times New Roman" w:cstheme="minorHAnsi"/>
          <w:iCs/>
          <w:lang w:eastAsia="es-ES_tradnl"/>
        </w:rPr>
      </w:pPr>
    </w:p>
    <w:p w14:paraId="75D4AA48" w14:textId="21A0158A" w:rsidR="00F03576" w:rsidRDefault="00F03576" w:rsidP="00F03576"/>
    <w:p w14:paraId="156717F7" w14:textId="2F0F277D" w:rsidR="00A82793" w:rsidRDefault="00A82793" w:rsidP="00F03576"/>
    <w:p w14:paraId="736AA832" w14:textId="5DC3726F" w:rsidR="00A82793" w:rsidRDefault="00A82793" w:rsidP="00F03576"/>
    <w:p w14:paraId="2E09F84C" w14:textId="22EABCE5" w:rsidR="00A82793" w:rsidRDefault="00A82793" w:rsidP="00A82793">
      <w:pPr>
        <w:jc w:val="center"/>
      </w:pPr>
      <w:r>
        <w:rPr>
          <w:b/>
          <w:bCs/>
        </w:rPr>
        <w:t xml:space="preserve">INFORME DE PONENCIA PARA </w:t>
      </w:r>
      <w:r w:rsidR="00294251">
        <w:rPr>
          <w:b/>
          <w:bCs/>
        </w:rPr>
        <w:t>PRIMER</w:t>
      </w:r>
      <w:r>
        <w:rPr>
          <w:b/>
          <w:bCs/>
        </w:rPr>
        <w:t xml:space="preserve"> DEBATE AL PROYECTO DE LEY No. </w:t>
      </w:r>
      <w:r w:rsidR="001E3964">
        <w:rPr>
          <w:b/>
          <w:bCs/>
        </w:rPr>
        <w:t xml:space="preserve">309 DE 2024 CÁMARA - </w:t>
      </w:r>
      <w:r>
        <w:rPr>
          <w:b/>
          <w:bCs/>
        </w:rPr>
        <w:t xml:space="preserve">061 DE 2023 SENADO </w:t>
      </w:r>
      <w:r>
        <w:t xml:space="preserve">“Por medio de la cual se dictan medidas para contrarrestar la explotación sexual comercial de niños y niñas y adolescentes y se dictan otras disposiciones”. </w:t>
      </w:r>
    </w:p>
    <w:p w14:paraId="19FCF1F7" w14:textId="17DB3D8A" w:rsidR="00A82793" w:rsidRDefault="00A82793" w:rsidP="00A82793">
      <w:pPr>
        <w:jc w:val="center"/>
      </w:pPr>
    </w:p>
    <w:p w14:paraId="50D4A26F" w14:textId="08686B39" w:rsidR="00A82793" w:rsidRDefault="00A82793" w:rsidP="00A82793">
      <w:pPr>
        <w:jc w:val="center"/>
      </w:pPr>
    </w:p>
    <w:p w14:paraId="28E61697" w14:textId="674FEBAD" w:rsidR="00A82793" w:rsidRDefault="003E2840" w:rsidP="00A82793">
      <w:pPr>
        <w:jc w:val="center"/>
        <w:rPr>
          <w:b/>
          <w:bCs/>
        </w:rPr>
      </w:pPr>
      <w:r>
        <w:rPr>
          <w:b/>
          <w:bCs/>
        </w:rPr>
        <w:t xml:space="preserve">INFORME DE PONENCIA PARA </w:t>
      </w:r>
      <w:r w:rsidR="00294251">
        <w:rPr>
          <w:b/>
          <w:bCs/>
        </w:rPr>
        <w:t>PRIMER</w:t>
      </w:r>
      <w:r>
        <w:rPr>
          <w:b/>
          <w:bCs/>
        </w:rPr>
        <w:t xml:space="preserve"> DEBATE CÁMARA</w:t>
      </w:r>
    </w:p>
    <w:p w14:paraId="40958557" w14:textId="77777777" w:rsidR="003E2840" w:rsidRDefault="003E2840" w:rsidP="00A82793">
      <w:pPr>
        <w:jc w:val="center"/>
        <w:rPr>
          <w:b/>
          <w:bCs/>
        </w:rPr>
      </w:pPr>
    </w:p>
    <w:p w14:paraId="34C1ED20" w14:textId="77777777" w:rsidR="003E2840" w:rsidRDefault="003E2840" w:rsidP="003E2840">
      <w:pPr>
        <w:rPr>
          <w:b/>
          <w:bCs/>
        </w:rPr>
      </w:pPr>
    </w:p>
    <w:p w14:paraId="0FBE30FF" w14:textId="6E0EC86C" w:rsidR="003E2840" w:rsidRDefault="003E2840" w:rsidP="003E2840">
      <w:pPr>
        <w:pStyle w:val="Prrafodelista"/>
        <w:numPr>
          <w:ilvl w:val="0"/>
          <w:numId w:val="32"/>
        </w:numPr>
        <w:jc w:val="center"/>
        <w:rPr>
          <w:rFonts w:ascii="Arial" w:hAnsi="Arial" w:cs="Arial"/>
          <w:b/>
          <w:bCs/>
        </w:rPr>
      </w:pPr>
      <w:r w:rsidRPr="003E2840">
        <w:rPr>
          <w:rFonts w:ascii="Arial" w:hAnsi="Arial" w:cs="Arial"/>
          <w:b/>
          <w:bCs/>
        </w:rPr>
        <w:t>OBJETO DEL PROYECTO DE LEY</w:t>
      </w:r>
    </w:p>
    <w:p w14:paraId="482BCA79" w14:textId="43293365" w:rsidR="003E2840" w:rsidRDefault="003E2840" w:rsidP="003E2840">
      <w:pPr>
        <w:rPr>
          <w:rFonts w:ascii="Arial" w:hAnsi="Arial" w:cs="Arial"/>
          <w:b/>
          <w:bCs/>
        </w:rPr>
      </w:pPr>
    </w:p>
    <w:p w14:paraId="1EA58CE6" w14:textId="77777777" w:rsidR="003E2840" w:rsidRDefault="003E2840" w:rsidP="003E2840">
      <w:pPr>
        <w:rPr>
          <w:rFonts w:ascii="Arial" w:hAnsi="Arial" w:cs="Arial"/>
          <w:b/>
          <w:bCs/>
        </w:rPr>
      </w:pPr>
    </w:p>
    <w:p w14:paraId="1DEF4B35" w14:textId="501B19E9" w:rsidR="003E2840" w:rsidRDefault="003E2840" w:rsidP="003E2840">
      <w:pPr>
        <w:jc w:val="both"/>
        <w:rPr>
          <w:rFonts w:ascii="Arial" w:eastAsia="Times New Roman" w:hAnsi="Arial" w:cs="Arial"/>
          <w:lang w:eastAsia="es-ES_tradnl"/>
        </w:rPr>
      </w:pPr>
      <w:r w:rsidRPr="005A2297">
        <w:rPr>
          <w:rFonts w:ascii="Arial" w:eastAsia="Times New Roman" w:hAnsi="Arial" w:cs="Arial"/>
          <w:lang w:eastAsia="es-ES_tradnl"/>
        </w:rPr>
        <w:t>La presente iniciativa tiene por objeto el incremento de las penas y ampliación del ámbito de configuración para las conductas que tipifiquen delitos de explotación sexual comercial de niños, niñas y adolescentes.  Estas conductas reprochables deben ser sancionadas con las medidas más drásticas, enviando un mensaje social contundente de rechazo y cero tolerancias a la realización de estos crímenes.</w:t>
      </w:r>
    </w:p>
    <w:p w14:paraId="0BADFA1D" w14:textId="3E811A16" w:rsidR="003E2840" w:rsidRDefault="003E2840" w:rsidP="003E2840">
      <w:pPr>
        <w:jc w:val="both"/>
        <w:rPr>
          <w:rFonts w:ascii="Arial" w:eastAsia="Times New Roman" w:hAnsi="Arial" w:cs="Arial"/>
          <w:lang w:eastAsia="es-ES_tradnl"/>
        </w:rPr>
      </w:pPr>
    </w:p>
    <w:p w14:paraId="79D2A23E" w14:textId="20A72614" w:rsidR="003E2840" w:rsidRDefault="003E2840" w:rsidP="003E2840">
      <w:pPr>
        <w:jc w:val="both"/>
        <w:rPr>
          <w:rFonts w:ascii="Arial" w:eastAsia="Times New Roman" w:hAnsi="Arial" w:cs="Arial"/>
          <w:lang w:eastAsia="es-ES_tradnl"/>
        </w:rPr>
      </w:pPr>
    </w:p>
    <w:p w14:paraId="476C82FD" w14:textId="27E7D1D5" w:rsidR="003E2840" w:rsidRDefault="003E2840" w:rsidP="003E2840">
      <w:pPr>
        <w:pStyle w:val="Prrafodelista"/>
        <w:numPr>
          <w:ilvl w:val="0"/>
          <w:numId w:val="32"/>
        </w:numPr>
        <w:jc w:val="center"/>
        <w:rPr>
          <w:rFonts w:ascii="Arial" w:hAnsi="Arial" w:cs="Arial"/>
          <w:b/>
          <w:bCs/>
        </w:rPr>
      </w:pPr>
      <w:r>
        <w:rPr>
          <w:rFonts w:ascii="Arial" w:hAnsi="Arial" w:cs="Arial"/>
          <w:b/>
          <w:bCs/>
        </w:rPr>
        <w:t xml:space="preserve">ANTECEDENTES DEL PROYECTO DE LEY </w:t>
      </w:r>
    </w:p>
    <w:p w14:paraId="036993CD" w14:textId="404EB565" w:rsidR="003E2840" w:rsidRDefault="003E2840" w:rsidP="003E2840">
      <w:pPr>
        <w:jc w:val="center"/>
        <w:rPr>
          <w:rFonts w:ascii="Arial" w:hAnsi="Arial" w:cs="Arial"/>
          <w:b/>
          <w:bCs/>
        </w:rPr>
      </w:pPr>
    </w:p>
    <w:p w14:paraId="08B93874" w14:textId="5848CCBD" w:rsidR="009320D1" w:rsidRPr="009320D1" w:rsidRDefault="009320D1" w:rsidP="009320D1">
      <w:pPr>
        <w:jc w:val="both"/>
        <w:rPr>
          <w:rFonts w:ascii="Arial" w:hAnsi="Arial" w:cs="Arial"/>
        </w:rPr>
      </w:pPr>
      <w:r w:rsidRPr="009320D1">
        <w:rPr>
          <w:rFonts w:ascii="Arial" w:hAnsi="Arial" w:cs="Arial"/>
        </w:rPr>
        <w:t xml:space="preserve">El proyecto de ley objeto de estudio es de origen </w:t>
      </w:r>
      <w:proofErr w:type="spellStart"/>
      <w:r w:rsidRPr="009320D1">
        <w:rPr>
          <w:rFonts w:ascii="Arial" w:hAnsi="Arial" w:cs="Arial"/>
        </w:rPr>
        <w:t>Congresional</w:t>
      </w:r>
      <w:proofErr w:type="spellEnd"/>
      <w:r w:rsidRPr="009320D1">
        <w:rPr>
          <w:rFonts w:ascii="Arial" w:hAnsi="Arial" w:cs="Arial"/>
        </w:rPr>
        <w:t xml:space="preserve"> radicado el 02 de agosto de 2023 en la Secretaría del Senado por los H.S Nadia Blel </w:t>
      </w:r>
      <w:proofErr w:type="spellStart"/>
      <w:r w:rsidRPr="009320D1">
        <w:rPr>
          <w:rFonts w:ascii="Arial" w:hAnsi="Arial" w:cs="Arial"/>
        </w:rPr>
        <w:t>Scaff</w:t>
      </w:r>
      <w:proofErr w:type="spellEnd"/>
      <w:r w:rsidRPr="009320D1">
        <w:rPr>
          <w:rFonts w:ascii="Arial" w:hAnsi="Arial" w:cs="Arial"/>
        </w:rPr>
        <w:t xml:space="preserve">, Honorio Miguel Henríquez, Norma Hurtado Sánchez, Soledad Tamayo, Miguel </w:t>
      </w:r>
      <w:proofErr w:type="spellStart"/>
      <w:r w:rsidRPr="009320D1">
        <w:rPr>
          <w:rFonts w:ascii="Arial" w:hAnsi="Arial" w:cs="Arial"/>
        </w:rPr>
        <w:t>Angel</w:t>
      </w:r>
      <w:proofErr w:type="spellEnd"/>
      <w:r w:rsidRPr="009320D1">
        <w:rPr>
          <w:rFonts w:ascii="Arial" w:hAnsi="Arial" w:cs="Arial"/>
        </w:rPr>
        <w:t xml:space="preserve"> Barreto, Lorena </w:t>
      </w:r>
      <w:proofErr w:type="spellStart"/>
      <w:r w:rsidRPr="009320D1">
        <w:rPr>
          <w:rFonts w:ascii="Arial" w:hAnsi="Arial" w:cs="Arial"/>
        </w:rPr>
        <w:t>Rios</w:t>
      </w:r>
      <w:proofErr w:type="spellEnd"/>
      <w:r w:rsidRPr="009320D1">
        <w:rPr>
          <w:rFonts w:ascii="Arial" w:hAnsi="Arial" w:cs="Arial"/>
        </w:rPr>
        <w:t xml:space="preserve"> Cuellar, </w:t>
      </w:r>
      <w:proofErr w:type="spellStart"/>
      <w:r w:rsidRPr="009320D1">
        <w:rPr>
          <w:rFonts w:ascii="Arial" w:hAnsi="Arial" w:cs="Arial"/>
        </w:rPr>
        <w:t>Nicolas</w:t>
      </w:r>
      <w:proofErr w:type="spellEnd"/>
      <w:r w:rsidRPr="009320D1">
        <w:rPr>
          <w:rFonts w:ascii="Arial" w:hAnsi="Arial" w:cs="Arial"/>
        </w:rPr>
        <w:t xml:space="preserve"> Albeiro </w:t>
      </w:r>
      <w:proofErr w:type="spellStart"/>
      <w:r w:rsidRPr="009320D1">
        <w:rPr>
          <w:rFonts w:ascii="Arial" w:hAnsi="Arial" w:cs="Arial"/>
        </w:rPr>
        <w:t>Echverry</w:t>
      </w:r>
      <w:proofErr w:type="spellEnd"/>
      <w:r w:rsidRPr="009320D1">
        <w:rPr>
          <w:rFonts w:ascii="Arial" w:hAnsi="Arial" w:cs="Arial"/>
        </w:rPr>
        <w:t xml:space="preserve">, Claudia Pérez Giraldo, Karina Espinosa Oliver, Berenice Bedoya Pérez, Ana María Castañeda, Miguel </w:t>
      </w:r>
      <w:proofErr w:type="spellStart"/>
      <w:r w:rsidRPr="009320D1">
        <w:rPr>
          <w:rFonts w:ascii="Arial" w:hAnsi="Arial" w:cs="Arial"/>
        </w:rPr>
        <w:t>Angel</w:t>
      </w:r>
      <w:proofErr w:type="spellEnd"/>
      <w:r w:rsidRPr="009320D1">
        <w:rPr>
          <w:rFonts w:ascii="Arial" w:hAnsi="Arial" w:cs="Arial"/>
        </w:rPr>
        <w:t xml:space="preserve"> Pinto, Mauricio Gómez </w:t>
      </w:r>
      <w:proofErr w:type="spellStart"/>
      <w:r w:rsidRPr="009320D1">
        <w:rPr>
          <w:rFonts w:ascii="Arial" w:hAnsi="Arial" w:cs="Arial"/>
        </w:rPr>
        <w:t>Amin</w:t>
      </w:r>
      <w:proofErr w:type="spellEnd"/>
      <w:r w:rsidRPr="009320D1">
        <w:rPr>
          <w:rFonts w:ascii="Arial" w:hAnsi="Arial" w:cs="Arial"/>
        </w:rPr>
        <w:t xml:space="preserve">, Laura Fortich Sánchez, Jonathan Pulido Hernández, Pedro Flórez Porras, </w:t>
      </w:r>
      <w:proofErr w:type="spellStart"/>
      <w:r w:rsidRPr="009320D1">
        <w:rPr>
          <w:rFonts w:ascii="Arial" w:hAnsi="Arial" w:cs="Arial"/>
        </w:rPr>
        <w:t>Efrain</w:t>
      </w:r>
      <w:proofErr w:type="spellEnd"/>
      <w:r w:rsidRPr="009320D1">
        <w:rPr>
          <w:rFonts w:ascii="Arial" w:hAnsi="Arial" w:cs="Arial"/>
        </w:rPr>
        <w:t xml:space="preserve"> Cepeda Sarabia, Carlos Mario Farelo, Didier Lobo Chinchilla, Fabian Díaz Plata, Liliana Benavides Solarte, José Alfredo Marín Lozano, Juan Carlos Garcés Rojas, H.R. Luis Miguel López y otros tal como consta en la Gaceta N° 1001 de 2023.</w:t>
      </w:r>
    </w:p>
    <w:p w14:paraId="44B76AD8" w14:textId="77777777" w:rsidR="009320D1" w:rsidRPr="009320D1" w:rsidRDefault="009320D1" w:rsidP="009320D1">
      <w:pPr>
        <w:jc w:val="both"/>
        <w:rPr>
          <w:rFonts w:ascii="Arial" w:hAnsi="Arial" w:cs="Arial"/>
        </w:rPr>
      </w:pPr>
    </w:p>
    <w:p w14:paraId="4B8ABCDB" w14:textId="0254110F" w:rsidR="009320D1" w:rsidRDefault="009320D1" w:rsidP="009320D1">
      <w:pPr>
        <w:jc w:val="both"/>
        <w:rPr>
          <w:rFonts w:ascii="Arial" w:hAnsi="Arial" w:cs="Arial"/>
        </w:rPr>
      </w:pPr>
      <w:r w:rsidRPr="009320D1">
        <w:rPr>
          <w:rFonts w:ascii="Arial" w:hAnsi="Arial" w:cs="Arial"/>
        </w:rPr>
        <w:t xml:space="preserve">En continuidad del trámite legislativo, conforme a lo dispuesto 14 de la Ley 974/2005 (150 de la Ley 5ª de 1992) la Mesa Directiva de la Comisión </w:t>
      </w:r>
      <w:r>
        <w:rPr>
          <w:rFonts w:ascii="Arial" w:hAnsi="Arial" w:cs="Arial"/>
        </w:rPr>
        <w:t>Primera</w:t>
      </w:r>
      <w:r w:rsidRPr="009320D1">
        <w:rPr>
          <w:rFonts w:ascii="Arial" w:hAnsi="Arial" w:cs="Arial"/>
        </w:rPr>
        <w:t xml:space="preserve"> Constitucional designo como ponente al H.S. Juan Carlos García mediante oficio de fecha 23 de agosto de 2023. </w:t>
      </w:r>
    </w:p>
    <w:p w14:paraId="462C40F9" w14:textId="2AC55C36" w:rsidR="009320D1" w:rsidRDefault="009320D1" w:rsidP="009320D1">
      <w:pPr>
        <w:jc w:val="both"/>
        <w:rPr>
          <w:rFonts w:ascii="Arial" w:hAnsi="Arial" w:cs="Arial"/>
        </w:rPr>
      </w:pPr>
    </w:p>
    <w:p w14:paraId="706F4F98" w14:textId="3B6014EA" w:rsidR="009320D1" w:rsidRDefault="009320D1" w:rsidP="009320D1">
      <w:pPr>
        <w:jc w:val="both"/>
        <w:rPr>
          <w:rFonts w:ascii="Arial" w:hAnsi="Arial" w:cs="Arial"/>
        </w:rPr>
      </w:pPr>
      <w:r>
        <w:rPr>
          <w:rFonts w:ascii="Arial" w:hAnsi="Arial" w:cs="Arial"/>
        </w:rPr>
        <w:t>En continuidad del trámite legislativo, conforme a lo dispuesto en la ley 974 de 20054 (150 de la ley 5° de 1192) la Mesa Directiva de la Comisión Primera Constitucional Permanente de la Cámara de Representantes designo como ponente único a la Representante a la Cámara por la Circunscripción Territorial de Nariño Ruth Amelia Caycedo Rosero mediante oficio C.P.C.P3.1-0319-2024.</w:t>
      </w:r>
    </w:p>
    <w:p w14:paraId="1783E11D" w14:textId="395FC51E" w:rsidR="009320D1" w:rsidRDefault="009320D1" w:rsidP="009320D1">
      <w:pPr>
        <w:jc w:val="both"/>
        <w:rPr>
          <w:rFonts w:ascii="Arial" w:hAnsi="Arial" w:cs="Arial"/>
        </w:rPr>
      </w:pPr>
    </w:p>
    <w:p w14:paraId="2A19D07D" w14:textId="77777777" w:rsidR="009320D1" w:rsidRPr="009320D1" w:rsidRDefault="009320D1" w:rsidP="009320D1">
      <w:pPr>
        <w:jc w:val="both"/>
        <w:rPr>
          <w:rFonts w:ascii="Arial" w:hAnsi="Arial" w:cs="Arial"/>
        </w:rPr>
      </w:pPr>
    </w:p>
    <w:p w14:paraId="2691C8D9" w14:textId="6244E7D4" w:rsidR="003E2840" w:rsidRDefault="003E2840" w:rsidP="003E2840">
      <w:pPr>
        <w:jc w:val="both"/>
        <w:rPr>
          <w:rFonts w:ascii="Arial" w:hAnsi="Arial" w:cs="Arial"/>
        </w:rPr>
      </w:pPr>
    </w:p>
    <w:p w14:paraId="087EA821" w14:textId="77777777" w:rsidR="009320D1" w:rsidRDefault="009320D1" w:rsidP="003E2840">
      <w:pPr>
        <w:jc w:val="both"/>
        <w:rPr>
          <w:rFonts w:ascii="Arial" w:hAnsi="Arial" w:cs="Arial"/>
        </w:rPr>
      </w:pPr>
    </w:p>
    <w:p w14:paraId="129BDFF6" w14:textId="00EBA9BA" w:rsidR="009320D1" w:rsidRDefault="009320D1" w:rsidP="003E2840">
      <w:pPr>
        <w:jc w:val="both"/>
        <w:rPr>
          <w:rFonts w:ascii="Arial" w:hAnsi="Arial" w:cs="Arial"/>
        </w:rPr>
      </w:pPr>
    </w:p>
    <w:p w14:paraId="6BDAF160" w14:textId="496AE18B" w:rsidR="009320D1" w:rsidRDefault="009320D1" w:rsidP="003E2840">
      <w:pPr>
        <w:jc w:val="both"/>
        <w:rPr>
          <w:rFonts w:ascii="Arial" w:hAnsi="Arial" w:cs="Arial"/>
        </w:rPr>
      </w:pPr>
    </w:p>
    <w:p w14:paraId="245B65A5" w14:textId="61571DBE" w:rsidR="009320D1" w:rsidRDefault="009320D1" w:rsidP="003E2840">
      <w:pPr>
        <w:jc w:val="both"/>
        <w:rPr>
          <w:rFonts w:ascii="Arial" w:hAnsi="Arial" w:cs="Arial"/>
        </w:rPr>
      </w:pPr>
    </w:p>
    <w:p w14:paraId="661CE1B4" w14:textId="0325E9B6" w:rsidR="009320D1" w:rsidRDefault="009320D1" w:rsidP="009320D1">
      <w:pPr>
        <w:pStyle w:val="Prrafodelista"/>
        <w:numPr>
          <w:ilvl w:val="0"/>
          <w:numId w:val="32"/>
        </w:numPr>
        <w:jc w:val="center"/>
        <w:rPr>
          <w:rFonts w:ascii="Arial" w:hAnsi="Arial" w:cs="Arial"/>
          <w:b/>
          <w:bCs/>
        </w:rPr>
      </w:pPr>
      <w:r>
        <w:rPr>
          <w:rFonts w:ascii="Arial" w:hAnsi="Arial" w:cs="Arial"/>
          <w:b/>
          <w:bCs/>
        </w:rPr>
        <w:t>TRÁMITE DEL PROYECTO</w:t>
      </w:r>
    </w:p>
    <w:p w14:paraId="60839CA5" w14:textId="0147C75C" w:rsidR="0071723B" w:rsidRDefault="0071723B" w:rsidP="0071723B">
      <w:pPr>
        <w:jc w:val="center"/>
        <w:rPr>
          <w:rFonts w:ascii="Arial" w:hAnsi="Arial" w:cs="Arial"/>
          <w:b/>
          <w:bCs/>
        </w:rPr>
      </w:pPr>
    </w:p>
    <w:p w14:paraId="39B7C427" w14:textId="5F6503B8" w:rsidR="0071723B" w:rsidRDefault="0071723B" w:rsidP="0071723B">
      <w:pPr>
        <w:jc w:val="both"/>
        <w:rPr>
          <w:rFonts w:ascii="Arial" w:hAnsi="Arial" w:cs="Arial"/>
        </w:rPr>
      </w:pPr>
      <w:r w:rsidRPr="0071723B">
        <w:rPr>
          <w:rFonts w:ascii="Arial" w:hAnsi="Arial" w:cs="Arial"/>
        </w:rPr>
        <w:t>El 24 de abril de 2024, se discutió un Proyecto de Ley en la Comisión Primera Constitucional Permanente del Senado de la República. Tras la exposición del Senador Ponente, varios senadores, incluyendo a David Luna Sánchez, Julián Gallo Cubillos, Jonathan Ferney Pulido Hernández y Alejandro Carlos Chacón Camargo, manifestaron su apoyo a la iniciativa, aportando además diversas observaciones.</w:t>
      </w:r>
    </w:p>
    <w:p w14:paraId="414C9212" w14:textId="318C896B" w:rsidR="0071723B" w:rsidRDefault="0071723B" w:rsidP="0071723B">
      <w:pPr>
        <w:jc w:val="both"/>
        <w:rPr>
          <w:rFonts w:ascii="Arial" w:hAnsi="Arial" w:cs="Arial"/>
        </w:rPr>
      </w:pPr>
    </w:p>
    <w:p w14:paraId="77808F48" w14:textId="1A05ACF4" w:rsidR="0071723B" w:rsidRDefault="0071723B" w:rsidP="0071723B">
      <w:pPr>
        <w:jc w:val="both"/>
        <w:rPr>
          <w:rFonts w:ascii="Arial" w:hAnsi="Arial" w:cs="Arial"/>
        </w:rPr>
      </w:pPr>
    </w:p>
    <w:p w14:paraId="66C8C06A" w14:textId="33364F73" w:rsidR="0071723B" w:rsidRDefault="0071723B" w:rsidP="0071723B">
      <w:pPr>
        <w:jc w:val="both"/>
        <w:rPr>
          <w:rFonts w:ascii="Arial" w:hAnsi="Arial" w:cs="Arial"/>
        </w:rPr>
      </w:pPr>
      <w:r w:rsidRPr="0071723B">
        <w:rPr>
          <w:rFonts w:ascii="Arial" w:hAnsi="Arial" w:cs="Arial"/>
        </w:rPr>
        <w:t>En la discusión del Proyecto de Ley, el Consejo Superior de Política Criminal expresó que el incremento generalizado de los marcos punitivos para ciertos delitos, como se propone en el proyecto, va en contra del principio de proporcionalidad de las penas. Argumenta que estas modificaciones carecen de estudios empíricos que las respalden. Sin embargo, se sostiene que cualquier medida destinada a proteger a niños, niñas y adolescentes es justificada, y que la protección contra abusos sexuales debe ser una prioridad. Se mencionan casos de abuso que refuerzan la necesidad de las penas propuestas en el proyecto de ley.</w:t>
      </w:r>
    </w:p>
    <w:p w14:paraId="4592CEC3" w14:textId="2C12DC78" w:rsidR="0071723B" w:rsidRDefault="0071723B" w:rsidP="0071723B">
      <w:pPr>
        <w:jc w:val="both"/>
        <w:rPr>
          <w:rFonts w:ascii="Arial" w:hAnsi="Arial" w:cs="Arial"/>
        </w:rPr>
      </w:pPr>
    </w:p>
    <w:p w14:paraId="6AA0A1F6" w14:textId="374FDB37" w:rsidR="0071723B" w:rsidRDefault="0071723B" w:rsidP="0071723B">
      <w:pPr>
        <w:jc w:val="both"/>
        <w:rPr>
          <w:rFonts w:ascii="Arial" w:hAnsi="Arial" w:cs="Arial"/>
        </w:rPr>
      </w:pPr>
      <w:r w:rsidRPr="0071723B">
        <w:rPr>
          <w:rFonts w:ascii="Arial" w:hAnsi="Arial" w:cs="Arial"/>
        </w:rPr>
        <w:t>En la sesión del 24 de abril de 2024 de la Comisión Primera Constitucional Permanente del Senado, se aprobó por mayoría el Proyecto de Ley No. 061 de 2023, que establece medidas para contrarrestar la explotación sexual comercial de niños, niñas y adolescentes, junto con otras disposiciones. Esta decisión se documenta en el Acta N° 41.</w:t>
      </w:r>
    </w:p>
    <w:p w14:paraId="0D9998D0" w14:textId="58882726" w:rsidR="0071723B" w:rsidRDefault="0071723B" w:rsidP="0071723B">
      <w:pPr>
        <w:jc w:val="both"/>
        <w:rPr>
          <w:rFonts w:ascii="Arial" w:hAnsi="Arial" w:cs="Arial"/>
        </w:rPr>
      </w:pPr>
    </w:p>
    <w:p w14:paraId="7A52B07F" w14:textId="0F3DED2A" w:rsidR="0071723B" w:rsidRDefault="0071723B" w:rsidP="0071723B">
      <w:pPr>
        <w:jc w:val="both"/>
        <w:rPr>
          <w:rFonts w:ascii="Arial" w:hAnsi="Arial" w:cs="Arial"/>
        </w:rPr>
      </w:pPr>
      <w:r>
        <w:rPr>
          <w:rFonts w:ascii="Arial" w:hAnsi="Arial" w:cs="Arial"/>
        </w:rPr>
        <w:t xml:space="preserve">Finalmente, este proyecto fue aprobado por la Plenaria del Senado de la República </w:t>
      </w:r>
      <w:r w:rsidR="00C17DFE">
        <w:rPr>
          <w:rFonts w:ascii="Arial" w:hAnsi="Arial" w:cs="Arial"/>
        </w:rPr>
        <w:t xml:space="preserve">el día 28 de agosto de 2024 </w:t>
      </w:r>
      <w:r>
        <w:rPr>
          <w:rFonts w:ascii="Arial" w:hAnsi="Arial" w:cs="Arial"/>
        </w:rPr>
        <w:t xml:space="preserve">para que continuará su trámite a la Cámara de Representantes. </w:t>
      </w:r>
    </w:p>
    <w:p w14:paraId="5A742E16" w14:textId="3618F9CE" w:rsidR="0071723B" w:rsidRDefault="0071723B" w:rsidP="0071723B">
      <w:pPr>
        <w:jc w:val="both"/>
        <w:rPr>
          <w:rFonts w:ascii="Arial" w:hAnsi="Arial" w:cs="Arial"/>
        </w:rPr>
      </w:pPr>
    </w:p>
    <w:p w14:paraId="77341851" w14:textId="2495DC61" w:rsidR="0071723B" w:rsidRDefault="0071723B" w:rsidP="0071723B">
      <w:pPr>
        <w:jc w:val="both"/>
        <w:rPr>
          <w:rFonts w:ascii="Arial" w:hAnsi="Arial" w:cs="Arial"/>
        </w:rPr>
      </w:pPr>
    </w:p>
    <w:p w14:paraId="24343FF2" w14:textId="4FF1D15B" w:rsidR="0071723B" w:rsidRDefault="0071723B" w:rsidP="0071723B">
      <w:pPr>
        <w:pStyle w:val="Prrafodelista"/>
        <w:numPr>
          <w:ilvl w:val="0"/>
          <w:numId w:val="32"/>
        </w:numPr>
        <w:jc w:val="center"/>
        <w:rPr>
          <w:rFonts w:ascii="Arial" w:hAnsi="Arial" w:cs="Arial"/>
          <w:b/>
          <w:bCs/>
        </w:rPr>
      </w:pPr>
      <w:r>
        <w:rPr>
          <w:rFonts w:ascii="Arial" w:hAnsi="Arial" w:cs="Arial"/>
          <w:b/>
          <w:bCs/>
        </w:rPr>
        <w:t>JUSTIFICACIÓN DE LA INICIATIVA</w:t>
      </w:r>
    </w:p>
    <w:p w14:paraId="0AF98147" w14:textId="32044FC5" w:rsidR="0071723B" w:rsidRDefault="0071723B" w:rsidP="0071723B">
      <w:pPr>
        <w:jc w:val="center"/>
        <w:rPr>
          <w:rFonts w:ascii="Arial" w:hAnsi="Arial" w:cs="Arial"/>
          <w:b/>
          <w:bCs/>
        </w:rPr>
      </w:pPr>
    </w:p>
    <w:p w14:paraId="3E7CE908" w14:textId="77777777" w:rsidR="0071723B" w:rsidRPr="0071723B" w:rsidRDefault="0071723B" w:rsidP="0071723B">
      <w:pPr>
        <w:jc w:val="both"/>
        <w:rPr>
          <w:rFonts w:ascii="Arial" w:hAnsi="Arial" w:cs="Arial"/>
        </w:rPr>
      </w:pPr>
      <w:r w:rsidRPr="0071723B">
        <w:rPr>
          <w:rFonts w:ascii="Arial" w:hAnsi="Arial" w:cs="Arial"/>
        </w:rPr>
        <w:t>La Explotación Sexual Comercial de Niños, Niñas y Adolescentes (ESCNNA) es una grave violación de derechos humanos que ha crecido en los últimos años a nivel mundial, y es especialmente preocupante en América Latina y el Caribe. En el país, los casos denunciados han aumentado un 39% en los últimos cuatro años. Según un diagnóstico de la Línea de Política Pública para la Prevención y Erradicación de ESCNNA, entre 2005 y abril de 2018 se registraron 6,013 casos en la Fiscalía General.</w:t>
      </w:r>
    </w:p>
    <w:p w14:paraId="5904BB7C" w14:textId="77777777" w:rsidR="0071723B" w:rsidRPr="0071723B" w:rsidRDefault="0071723B" w:rsidP="0071723B">
      <w:pPr>
        <w:jc w:val="both"/>
        <w:rPr>
          <w:rFonts w:ascii="Arial" w:hAnsi="Arial" w:cs="Arial"/>
        </w:rPr>
      </w:pPr>
    </w:p>
    <w:p w14:paraId="6A75012B" w14:textId="0A00E4A1" w:rsidR="0071723B" w:rsidRDefault="0071723B" w:rsidP="0071723B">
      <w:pPr>
        <w:jc w:val="both"/>
        <w:rPr>
          <w:rFonts w:ascii="Arial" w:hAnsi="Arial" w:cs="Arial"/>
        </w:rPr>
      </w:pPr>
      <w:r w:rsidRPr="0071723B">
        <w:rPr>
          <w:rFonts w:ascii="Arial" w:hAnsi="Arial" w:cs="Arial"/>
        </w:rPr>
        <w:t>Estas cifras evidencian la desprotección de los menores ante esta problemática. Por ello, se plantea la necesidad de que el Congreso adopte medidas administrativas que garanticen la protección efectiva de la niñez y endurezca las sanciones para la explotación sexual, alineándolas con las conductas más graves tipificadas en la ley penal. Esto se considera esencial para enviar un mensaje social claro de rechazo a este tipo de violencia.</w:t>
      </w:r>
    </w:p>
    <w:p w14:paraId="5F4FA6B0" w14:textId="0DBAA29B" w:rsidR="0071723B" w:rsidRDefault="0071723B" w:rsidP="0071723B">
      <w:pPr>
        <w:jc w:val="both"/>
        <w:rPr>
          <w:rFonts w:ascii="Arial" w:hAnsi="Arial" w:cs="Arial"/>
        </w:rPr>
      </w:pPr>
    </w:p>
    <w:p w14:paraId="448F8C33" w14:textId="77777777" w:rsidR="0071723B" w:rsidRPr="0071723B" w:rsidRDefault="0071723B" w:rsidP="0071723B">
      <w:pPr>
        <w:jc w:val="both"/>
        <w:rPr>
          <w:rFonts w:ascii="Arial" w:eastAsia="Arial Narrow" w:hAnsi="Arial" w:cs="Arial"/>
          <w:color w:val="000000"/>
        </w:rPr>
      </w:pPr>
      <w:r w:rsidRPr="0071723B">
        <w:rPr>
          <w:rFonts w:ascii="Arial" w:eastAsia="Arial Narrow" w:hAnsi="Arial" w:cs="Arial"/>
          <w:color w:val="000000"/>
        </w:rPr>
        <w:t>Dentro de las iniciativas que se han planteado en torno a la crisis del sistema de responsabilidad penal de adolescentes por parte del legislador, podemos relacionar:</w:t>
      </w:r>
    </w:p>
    <w:p w14:paraId="52026C33" w14:textId="77777777" w:rsidR="0071723B" w:rsidRPr="0071723B" w:rsidRDefault="0071723B" w:rsidP="0071723B">
      <w:pPr>
        <w:jc w:val="both"/>
        <w:rPr>
          <w:rFonts w:ascii="Arial" w:eastAsia="Arial Narrow" w:hAnsi="Arial" w:cs="Arial"/>
          <w:color w:val="000000"/>
        </w:rPr>
      </w:pPr>
    </w:p>
    <w:p w14:paraId="41FDBB0A" w14:textId="77777777" w:rsidR="0071723B" w:rsidRPr="0071723B" w:rsidRDefault="0071723B" w:rsidP="0071723B">
      <w:pPr>
        <w:numPr>
          <w:ilvl w:val="0"/>
          <w:numId w:val="33"/>
        </w:numPr>
        <w:pBdr>
          <w:top w:val="nil"/>
          <w:left w:val="nil"/>
          <w:bottom w:val="nil"/>
          <w:right w:val="nil"/>
          <w:between w:val="nil"/>
        </w:pBdr>
        <w:spacing w:line="276" w:lineRule="auto"/>
        <w:jc w:val="both"/>
        <w:rPr>
          <w:rFonts w:ascii="Arial" w:eastAsia="Arial Narrow" w:hAnsi="Arial" w:cs="Arial"/>
          <w:color w:val="000000"/>
        </w:rPr>
      </w:pPr>
      <w:r w:rsidRPr="0071723B">
        <w:rPr>
          <w:rFonts w:ascii="Arial" w:eastAsia="Arial Narrow" w:hAnsi="Arial" w:cs="Arial"/>
          <w:b/>
          <w:color w:val="000000"/>
        </w:rPr>
        <w:lastRenderedPageBreak/>
        <w:t>Proyecto de ley 17 de 2017.</w:t>
      </w:r>
      <w:r w:rsidRPr="0071723B">
        <w:rPr>
          <w:rFonts w:ascii="Arial" w:eastAsia="Arial Narrow" w:hAnsi="Arial" w:cs="Arial"/>
          <w:color w:val="000000"/>
        </w:rPr>
        <w:t xml:space="preserve"> “Por el cual se modifica el artículo 34 de la Constitución Política de Colombia, para permitir la prisión perpetua revisable cuando la víctima de los delitos de homicidio, acceso carnal violento, secuestro, explotación sexual o feminicidio sea un menos de 14 años o menor de 18 años con discapacidad y se dictan otras disposiciones. [Ley Yuliana Samboní, cadena perpetua]”</w:t>
      </w:r>
    </w:p>
    <w:p w14:paraId="3DFD58A8" w14:textId="77777777" w:rsidR="0071723B" w:rsidRPr="0071723B" w:rsidRDefault="0071723B" w:rsidP="0071723B">
      <w:pPr>
        <w:numPr>
          <w:ilvl w:val="0"/>
          <w:numId w:val="33"/>
        </w:numPr>
        <w:pBdr>
          <w:top w:val="nil"/>
          <w:left w:val="nil"/>
          <w:bottom w:val="nil"/>
          <w:right w:val="nil"/>
          <w:between w:val="nil"/>
        </w:pBdr>
        <w:spacing w:line="276" w:lineRule="auto"/>
        <w:jc w:val="both"/>
        <w:rPr>
          <w:rFonts w:ascii="Arial" w:eastAsia="Arial Narrow" w:hAnsi="Arial" w:cs="Arial"/>
          <w:color w:val="000000"/>
        </w:rPr>
      </w:pPr>
      <w:r w:rsidRPr="0071723B">
        <w:rPr>
          <w:rFonts w:ascii="Arial" w:eastAsia="Arial Narrow" w:hAnsi="Arial" w:cs="Arial"/>
          <w:b/>
          <w:color w:val="000000"/>
        </w:rPr>
        <w:t>Proyecto de ley 18 de 2007.</w:t>
      </w:r>
      <w:r w:rsidRPr="0071723B">
        <w:rPr>
          <w:rFonts w:ascii="Arial" w:eastAsia="Arial Narrow" w:hAnsi="Arial" w:cs="Arial"/>
          <w:color w:val="000000"/>
        </w:rPr>
        <w:t xml:space="preserve"> “Por medio del cual se modifica el Título IV de la Ley 599 de 2000 y se dictan otras disposiciones para contrarrestar la explotación sexual comercial de niños, niñas y adolescentes.”</w:t>
      </w:r>
    </w:p>
    <w:p w14:paraId="4BFCC0AA" w14:textId="61F3CA04" w:rsidR="0071723B" w:rsidRDefault="0071723B" w:rsidP="0071723B">
      <w:pPr>
        <w:jc w:val="both"/>
        <w:rPr>
          <w:rFonts w:ascii="Arial" w:hAnsi="Arial" w:cs="Arial"/>
        </w:rPr>
      </w:pPr>
    </w:p>
    <w:p w14:paraId="449DA313" w14:textId="77777777" w:rsidR="0006390F" w:rsidRPr="0006390F" w:rsidRDefault="0006390F" w:rsidP="0006390F">
      <w:pPr>
        <w:jc w:val="both"/>
        <w:rPr>
          <w:rFonts w:ascii="Arial" w:hAnsi="Arial" w:cs="Arial"/>
        </w:rPr>
      </w:pPr>
      <w:r w:rsidRPr="0006390F">
        <w:rPr>
          <w:rFonts w:ascii="Arial" w:hAnsi="Arial" w:cs="Arial"/>
        </w:rPr>
        <w:t>Según la Convención 182 de la OIT, la Explotación Sexual Comercial de Niños, Niñas y Adolescentes (ESCNNA) es una forma de explotación económica similar a la esclavitud y al trabajo forzoso, que debe ser sancionada por los Estados Miembros. Este fenómeno abarca diversas prácticas, que incluyen:</w:t>
      </w:r>
    </w:p>
    <w:p w14:paraId="6E85DB21" w14:textId="77777777" w:rsidR="0006390F" w:rsidRPr="0006390F" w:rsidRDefault="0006390F" w:rsidP="0006390F">
      <w:pPr>
        <w:jc w:val="both"/>
        <w:rPr>
          <w:rFonts w:ascii="Arial" w:hAnsi="Arial" w:cs="Arial"/>
        </w:rPr>
      </w:pPr>
    </w:p>
    <w:p w14:paraId="203468EB" w14:textId="315AC137" w:rsidR="0006390F" w:rsidRPr="0006390F" w:rsidRDefault="0006390F" w:rsidP="0006390F">
      <w:pPr>
        <w:pStyle w:val="Prrafodelista"/>
        <w:numPr>
          <w:ilvl w:val="0"/>
          <w:numId w:val="34"/>
        </w:numPr>
        <w:rPr>
          <w:rFonts w:ascii="Arial" w:hAnsi="Arial" w:cs="Arial"/>
        </w:rPr>
      </w:pPr>
      <w:r w:rsidRPr="0006390F">
        <w:rPr>
          <w:rFonts w:ascii="Arial" w:hAnsi="Arial" w:cs="Arial"/>
        </w:rPr>
        <w:t>La utilización de niños y niñas en actividades sexuales remuneradas, como la prostitución infantil, ya sea en la calle o en establecimientos como burdeles, discotecas y bares.</w:t>
      </w:r>
    </w:p>
    <w:p w14:paraId="57548437" w14:textId="77777777" w:rsidR="0006390F" w:rsidRDefault="0006390F" w:rsidP="0006390F">
      <w:pPr>
        <w:jc w:val="both"/>
        <w:rPr>
          <w:rFonts w:ascii="Arial" w:hAnsi="Arial" w:cs="Arial"/>
          <w:lang w:val="es-ES"/>
        </w:rPr>
      </w:pPr>
    </w:p>
    <w:p w14:paraId="15A9B074" w14:textId="65CF2893" w:rsidR="0006390F" w:rsidRPr="0006390F" w:rsidRDefault="0006390F" w:rsidP="0006390F">
      <w:pPr>
        <w:pStyle w:val="Prrafodelista"/>
        <w:numPr>
          <w:ilvl w:val="0"/>
          <w:numId w:val="34"/>
        </w:numPr>
        <w:rPr>
          <w:rFonts w:ascii="Arial" w:hAnsi="Arial" w:cs="Arial"/>
        </w:rPr>
      </w:pPr>
      <w:r w:rsidRPr="0006390F">
        <w:rPr>
          <w:rFonts w:ascii="Arial" w:hAnsi="Arial" w:cs="Arial"/>
        </w:rPr>
        <w:t>La trata de niños, niñas y adolescentes con fines de explotación sexual.</w:t>
      </w:r>
    </w:p>
    <w:p w14:paraId="4145C4E1" w14:textId="77777777" w:rsidR="0006390F" w:rsidRDefault="0006390F" w:rsidP="0006390F">
      <w:pPr>
        <w:jc w:val="both"/>
        <w:rPr>
          <w:rFonts w:ascii="Arial" w:hAnsi="Arial" w:cs="Arial"/>
        </w:rPr>
      </w:pPr>
    </w:p>
    <w:p w14:paraId="29E304A5" w14:textId="1E230A10" w:rsidR="0006390F" w:rsidRPr="0006390F" w:rsidRDefault="0006390F" w:rsidP="0006390F">
      <w:pPr>
        <w:pStyle w:val="Prrafodelista"/>
        <w:numPr>
          <w:ilvl w:val="0"/>
          <w:numId w:val="34"/>
        </w:numPr>
        <w:rPr>
          <w:rFonts w:ascii="Arial" w:hAnsi="Arial" w:cs="Arial"/>
        </w:rPr>
      </w:pPr>
      <w:r w:rsidRPr="0006390F">
        <w:rPr>
          <w:rFonts w:ascii="Arial" w:hAnsi="Arial" w:cs="Arial"/>
        </w:rPr>
        <w:t>El turismo sexual infantil.</w:t>
      </w:r>
    </w:p>
    <w:p w14:paraId="748B00F0" w14:textId="77777777" w:rsidR="0006390F" w:rsidRDefault="0006390F" w:rsidP="0006390F">
      <w:pPr>
        <w:jc w:val="both"/>
        <w:rPr>
          <w:rFonts w:ascii="Arial" w:hAnsi="Arial" w:cs="Arial"/>
          <w:lang w:val="es-ES"/>
        </w:rPr>
      </w:pPr>
    </w:p>
    <w:p w14:paraId="0535F1C1" w14:textId="31ED3806" w:rsidR="0006390F" w:rsidRPr="0006390F" w:rsidRDefault="0006390F" w:rsidP="0006390F">
      <w:pPr>
        <w:pStyle w:val="Prrafodelista"/>
        <w:numPr>
          <w:ilvl w:val="0"/>
          <w:numId w:val="34"/>
        </w:numPr>
        <w:rPr>
          <w:rFonts w:ascii="Arial" w:hAnsi="Arial" w:cs="Arial"/>
        </w:rPr>
      </w:pPr>
      <w:r w:rsidRPr="0006390F">
        <w:rPr>
          <w:rFonts w:ascii="Arial" w:hAnsi="Arial" w:cs="Arial"/>
        </w:rPr>
        <w:t>La producción, promoción y distribución de pornografía que involucra a menores.</w:t>
      </w:r>
    </w:p>
    <w:p w14:paraId="76084B74" w14:textId="77777777" w:rsidR="0006390F" w:rsidRDefault="0006390F" w:rsidP="0006390F">
      <w:pPr>
        <w:jc w:val="both"/>
        <w:rPr>
          <w:rFonts w:ascii="Arial" w:hAnsi="Arial" w:cs="Arial"/>
          <w:lang w:val="es-ES"/>
        </w:rPr>
      </w:pPr>
    </w:p>
    <w:p w14:paraId="01883B5B" w14:textId="3B097CDF" w:rsidR="0006390F" w:rsidRPr="0006390F" w:rsidRDefault="0006390F" w:rsidP="0006390F">
      <w:pPr>
        <w:pStyle w:val="Prrafodelista"/>
        <w:numPr>
          <w:ilvl w:val="0"/>
          <w:numId w:val="34"/>
        </w:numPr>
        <w:rPr>
          <w:rFonts w:ascii="Arial" w:hAnsi="Arial" w:cs="Arial"/>
        </w:rPr>
      </w:pPr>
      <w:r w:rsidRPr="0006390F">
        <w:rPr>
          <w:rFonts w:ascii="Arial" w:hAnsi="Arial" w:cs="Arial"/>
        </w:rPr>
        <w:t>El uso de niños en espectáculos sexuales, ya sean públicos o privados.</w:t>
      </w:r>
    </w:p>
    <w:p w14:paraId="6259B50C" w14:textId="77777777" w:rsidR="0006390F" w:rsidRPr="0006390F" w:rsidRDefault="0006390F" w:rsidP="0006390F">
      <w:pPr>
        <w:jc w:val="both"/>
        <w:rPr>
          <w:rFonts w:ascii="Arial" w:hAnsi="Arial" w:cs="Arial"/>
        </w:rPr>
      </w:pPr>
    </w:p>
    <w:p w14:paraId="6099E720" w14:textId="040DBCEB" w:rsidR="0071723B" w:rsidRDefault="0006390F" w:rsidP="0006390F">
      <w:pPr>
        <w:jc w:val="both"/>
        <w:rPr>
          <w:rFonts w:ascii="Arial" w:hAnsi="Arial" w:cs="Arial"/>
        </w:rPr>
      </w:pPr>
      <w:r w:rsidRPr="0006390F">
        <w:rPr>
          <w:rFonts w:ascii="Arial" w:hAnsi="Arial" w:cs="Arial"/>
        </w:rPr>
        <w:t>Estas conductas constituyen violaciones graves de los derechos de los menores y requieren una respuesta contundente por parte de los gobiernos y la sociedad.</w:t>
      </w:r>
    </w:p>
    <w:p w14:paraId="1E152C0F" w14:textId="2D480721" w:rsidR="0006390F" w:rsidRDefault="0006390F" w:rsidP="0006390F">
      <w:pPr>
        <w:jc w:val="both"/>
        <w:rPr>
          <w:rFonts w:ascii="Arial" w:hAnsi="Arial" w:cs="Arial"/>
        </w:rPr>
      </w:pPr>
    </w:p>
    <w:p w14:paraId="6354DEF0" w14:textId="77777777" w:rsidR="0006390F" w:rsidRPr="0006390F" w:rsidRDefault="0006390F" w:rsidP="0006390F">
      <w:pPr>
        <w:jc w:val="both"/>
        <w:rPr>
          <w:rFonts w:ascii="Arial" w:hAnsi="Arial" w:cs="Arial"/>
        </w:rPr>
      </w:pPr>
      <w:r w:rsidRPr="0006390F">
        <w:rPr>
          <w:rFonts w:ascii="Arial" w:hAnsi="Arial" w:cs="Arial"/>
        </w:rPr>
        <w:t>El panorama en el país respecto a las distintas modalidades de Explotación Sexual Comercial de Niños, Niñas y Adolescentes (ESCNNA) es preocupante. Según el diagnóstico de la Línea de Política Pública para la Prevención y Erradicación de la ESCNNA, entre 2005 y abril de 2018 se registraron 6,013 casos en la Fiscalía General de la Nación. En los últimos cuatro años, los casos denunciados han aumentado un 39%.</w:t>
      </w:r>
    </w:p>
    <w:p w14:paraId="49F99898" w14:textId="77777777" w:rsidR="0006390F" w:rsidRPr="0006390F" w:rsidRDefault="0006390F" w:rsidP="0006390F">
      <w:pPr>
        <w:jc w:val="both"/>
        <w:rPr>
          <w:rFonts w:ascii="Arial" w:hAnsi="Arial" w:cs="Arial"/>
        </w:rPr>
      </w:pPr>
    </w:p>
    <w:p w14:paraId="1DDE3FBA" w14:textId="04057B64" w:rsidR="0006390F" w:rsidRDefault="0006390F" w:rsidP="0006390F">
      <w:pPr>
        <w:jc w:val="both"/>
        <w:rPr>
          <w:rFonts w:ascii="Arial" w:hAnsi="Arial" w:cs="Arial"/>
        </w:rPr>
      </w:pPr>
      <w:r w:rsidRPr="0006390F">
        <w:rPr>
          <w:rFonts w:ascii="Arial" w:hAnsi="Arial" w:cs="Arial"/>
        </w:rPr>
        <w:t>La tendencia sigue siendo alarmante; entre 2021 y 2022, la fiscalía reportó aproximadamente 8,131 procesos relacionados con ESCNNA. Estas cifras evidencian la creciente incidencia de esta problemática y la necesidad urgente de abordar la protección de la niñez.</w:t>
      </w:r>
    </w:p>
    <w:p w14:paraId="615B6193" w14:textId="09BB31BA" w:rsidR="0006390F" w:rsidRDefault="0006390F" w:rsidP="0006390F">
      <w:pPr>
        <w:jc w:val="both"/>
        <w:rPr>
          <w:rFonts w:ascii="Arial" w:hAnsi="Arial" w:cs="Arial"/>
        </w:rPr>
      </w:pPr>
    </w:p>
    <w:p w14:paraId="6D6F6091" w14:textId="4A40D4A9" w:rsidR="0006390F" w:rsidRPr="0071723B" w:rsidRDefault="0006390F" w:rsidP="0006390F">
      <w:pPr>
        <w:jc w:val="center"/>
        <w:rPr>
          <w:rFonts w:ascii="Arial" w:hAnsi="Arial" w:cs="Arial"/>
        </w:rPr>
      </w:pPr>
      <w:r w:rsidRPr="005A2297">
        <w:rPr>
          <w:rFonts w:ascii="Arial" w:eastAsia="Arial Narrow" w:hAnsi="Arial" w:cs="Arial"/>
          <w:noProof/>
          <w:color w:val="000000"/>
          <w:lang w:eastAsia="es-CO"/>
        </w:rPr>
        <w:drawing>
          <wp:inline distT="0" distB="0" distL="0" distR="0" wp14:anchorId="342B41DE" wp14:editId="7A8ABFC1">
            <wp:extent cx="5048250" cy="542925"/>
            <wp:effectExtent l="0" t="0" r="0" b="9525"/>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048250" cy="542925"/>
                    </a:xfrm>
                    <a:prstGeom prst="rect">
                      <a:avLst/>
                    </a:prstGeom>
                    <a:ln/>
                  </pic:spPr>
                </pic:pic>
              </a:graphicData>
            </a:graphic>
          </wp:inline>
        </w:drawing>
      </w:r>
    </w:p>
    <w:p w14:paraId="157994A7" w14:textId="3D644878" w:rsidR="009320D1" w:rsidRDefault="009320D1" w:rsidP="009320D1">
      <w:pPr>
        <w:jc w:val="center"/>
        <w:rPr>
          <w:rFonts w:ascii="Arial" w:hAnsi="Arial" w:cs="Arial"/>
          <w:b/>
          <w:bCs/>
        </w:rPr>
      </w:pPr>
    </w:p>
    <w:p w14:paraId="4B3D08AC" w14:textId="35033621" w:rsidR="0006390F" w:rsidRDefault="0006390F" w:rsidP="0006390F">
      <w:pPr>
        <w:jc w:val="both"/>
        <w:rPr>
          <w:rFonts w:ascii="Arial" w:hAnsi="Arial" w:cs="Arial"/>
        </w:rPr>
      </w:pPr>
      <w:r w:rsidRPr="0006390F">
        <w:rPr>
          <w:rFonts w:ascii="Arial" w:hAnsi="Arial" w:cs="Arial"/>
        </w:rPr>
        <w:t xml:space="preserve">Se reportó que del total de 6,013 casos de Explotación Sexual Comercial de Niños, Niñas y Adolescentes (ESCNNA), el 64% corresponde a pornografía infantil (art. 218 </w:t>
      </w:r>
      <w:r w:rsidRPr="0006390F">
        <w:rPr>
          <w:rFonts w:ascii="Arial" w:hAnsi="Arial" w:cs="Arial"/>
        </w:rPr>
        <w:lastRenderedPageBreak/>
        <w:t>del Código Penal). Además, el 21% se relaciona con la explotación sexual y comercialización de menores de 18 años (art. 217A), el 10% con proxenetismo de menores (art. 213A), y el 5% restante está vinculado al delito de estímulo a la prostitución de menores (art. 217). Estas cifras reflejan la gravedad y diversidad de los delitos que afectan a la niñez en el país.</w:t>
      </w:r>
    </w:p>
    <w:p w14:paraId="57405838" w14:textId="5A853A14" w:rsidR="0006390F" w:rsidRDefault="0006390F" w:rsidP="0006390F">
      <w:pPr>
        <w:jc w:val="both"/>
        <w:rPr>
          <w:rFonts w:ascii="Arial" w:hAnsi="Arial" w:cs="Arial"/>
        </w:rPr>
      </w:pPr>
    </w:p>
    <w:p w14:paraId="4411F405" w14:textId="3BC20D57" w:rsidR="0006390F" w:rsidRPr="0006390F" w:rsidRDefault="0006390F" w:rsidP="0006390F">
      <w:pPr>
        <w:jc w:val="center"/>
        <w:rPr>
          <w:rFonts w:ascii="Arial" w:hAnsi="Arial" w:cs="Arial"/>
        </w:rPr>
      </w:pPr>
      <w:r w:rsidRPr="005A2297">
        <w:rPr>
          <w:rFonts w:ascii="Arial" w:eastAsia="Arial Narrow" w:hAnsi="Arial" w:cs="Arial"/>
          <w:noProof/>
          <w:color w:val="000000"/>
          <w:lang w:eastAsia="es-CO"/>
        </w:rPr>
        <w:drawing>
          <wp:inline distT="0" distB="0" distL="0" distR="0" wp14:anchorId="1E86A43D" wp14:editId="2E5785A3">
            <wp:extent cx="4267200" cy="19240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F33A16" w14:textId="25BCFF72" w:rsidR="009320D1" w:rsidRDefault="009320D1" w:rsidP="009320D1">
      <w:pPr>
        <w:jc w:val="both"/>
        <w:rPr>
          <w:rFonts w:ascii="Arial" w:hAnsi="Arial" w:cs="Arial"/>
        </w:rPr>
      </w:pPr>
    </w:p>
    <w:p w14:paraId="76E5D43B" w14:textId="3EDF9B8D" w:rsidR="0006390F" w:rsidRDefault="0006390F" w:rsidP="0006390F">
      <w:pPr>
        <w:overflowPunct w:val="0"/>
        <w:autoSpaceDE w:val="0"/>
        <w:autoSpaceDN w:val="0"/>
        <w:adjustRightInd w:val="0"/>
        <w:jc w:val="both"/>
        <w:textAlignment w:val="baseline"/>
        <w:rPr>
          <w:rFonts w:ascii="Arial" w:eastAsia="Times New Roman" w:hAnsi="Arial" w:cs="Arial"/>
          <w:lang w:eastAsia="es-ES"/>
        </w:rPr>
      </w:pPr>
      <w:r w:rsidRPr="005A2297">
        <w:rPr>
          <w:rFonts w:ascii="Arial" w:eastAsia="Times New Roman" w:hAnsi="Arial" w:cs="Arial"/>
          <w:b/>
          <w:lang w:eastAsia="es-ES"/>
        </w:rPr>
        <w:t>Fuente.</w:t>
      </w:r>
      <w:r w:rsidRPr="005A2297">
        <w:rPr>
          <w:rFonts w:ascii="Arial" w:eastAsia="Times New Roman" w:hAnsi="Arial" w:cs="Arial"/>
          <w:lang w:eastAsia="es-ES"/>
        </w:rPr>
        <w:t xml:space="preserve"> elaborada por el autor. </w:t>
      </w:r>
    </w:p>
    <w:p w14:paraId="235F4B1D" w14:textId="19D157AD" w:rsidR="0006390F" w:rsidRDefault="0006390F" w:rsidP="0006390F">
      <w:pPr>
        <w:overflowPunct w:val="0"/>
        <w:autoSpaceDE w:val="0"/>
        <w:autoSpaceDN w:val="0"/>
        <w:adjustRightInd w:val="0"/>
        <w:jc w:val="both"/>
        <w:textAlignment w:val="baseline"/>
        <w:rPr>
          <w:rFonts w:ascii="Arial" w:eastAsia="Times New Roman" w:hAnsi="Arial" w:cs="Arial"/>
          <w:lang w:eastAsia="es-ES"/>
        </w:rPr>
      </w:pPr>
    </w:p>
    <w:p w14:paraId="0F1D4DE9" w14:textId="09B003A0" w:rsidR="0006390F" w:rsidRDefault="0006390F" w:rsidP="0006390F">
      <w:pPr>
        <w:overflowPunct w:val="0"/>
        <w:autoSpaceDE w:val="0"/>
        <w:autoSpaceDN w:val="0"/>
        <w:adjustRightInd w:val="0"/>
        <w:jc w:val="both"/>
        <w:textAlignment w:val="baseline"/>
        <w:rPr>
          <w:rFonts w:ascii="Arial" w:eastAsia="Times New Roman" w:hAnsi="Arial" w:cs="Arial"/>
          <w:lang w:eastAsia="es-ES"/>
        </w:rPr>
      </w:pPr>
      <w:r w:rsidRPr="0006390F">
        <w:rPr>
          <w:rFonts w:ascii="Arial" w:eastAsia="Times New Roman" w:hAnsi="Arial" w:cs="Arial"/>
          <w:lang w:eastAsia="es-ES"/>
        </w:rPr>
        <w:t>En relación con la distribución geográfica de los casos de Explotación Sexual Comercial de Niños, Niñas y Adolescentes (ESCNNA), el 75% de los 6,013 casos se concentró en diez departamentos. Bogotá, D.C. lidera con el 20%, seguido de Antioquia con el 19%. Los demás departamentos son: Valle del Cauca (9%), Cundinamarca (5%), Risaralda (4%), Bolívar (4%), Meta (4%), Santander (4%), Tolima (4%) y Caldas (4%). Esta concentración resalta la necesidad de abordar la problemática de manera focalizada en estas regiones.</w:t>
      </w:r>
    </w:p>
    <w:p w14:paraId="4087D59C" w14:textId="361A9C43" w:rsidR="0006390F" w:rsidRDefault="0006390F" w:rsidP="0006390F">
      <w:pPr>
        <w:overflowPunct w:val="0"/>
        <w:autoSpaceDE w:val="0"/>
        <w:autoSpaceDN w:val="0"/>
        <w:adjustRightInd w:val="0"/>
        <w:jc w:val="both"/>
        <w:textAlignment w:val="baseline"/>
        <w:rPr>
          <w:rFonts w:ascii="Arial" w:eastAsia="Times New Roman" w:hAnsi="Arial" w:cs="Arial"/>
          <w:lang w:eastAsia="es-ES"/>
        </w:rPr>
      </w:pPr>
    </w:p>
    <w:p w14:paraId="35E980F8" w14:textId="1F99B84B" w:rsidR="0006390F" w:rsidRDefault="0006390F" w:rsidP="0006390F">
      <w:pPr>
        <w:overflowPunct w:val="0"/>
        <w:autoSpaceDE w:val="0"/>
        <w:autoSpaceDN w:val="0"/>
        <w:adjustRightInd w:val="0"/>
        <w:jc w:val="center"/>
        <w:textAlignment w:val="baseline"/>
        <w:rPr>
          <w:rFonts w:ascii="Arial" w:eastAsia="Times New Roman" w:hAnsi="Arial" w:cs="Arial"/>
          <w:lang w:eastAsia="es-ES"/>
        </w:rPr>
      </w:pPr>
      <w:r w:rsidRPr="005A2297">
        <w:rPr>
          <w:rFonts w:ascii="Arial" w:eastAsia="Arial Narrow" w:hAnsi="Arial" w:cs="Arial"/>
          <w:noProof/>
          <w:color w:val="000000"/>
          <w:lang w:eastAsia="es-CO"/>
        </w:rPr>
        <w:drawing>
          <wp:inline distT="0" distB="0" distL="0" distR="0" wp14:anchorId="47E90865" wp14:editId="51F3E6A1">
            <wp:extent cx="4695825" cy="2095500"/>
            <wp:effectExtent l="0" t="0" r="952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3FDE00" w14:textId="3B388987" w:rsidR="0006390F" w:rsidRDefault="0006390F" w:rsidP="0006390F">
      <w:pPr>
        <w:overflowPunct w:val="0"/>
        <w:autoSpaceDE w:val="0"/>
        <w:autoSpaceDN w:val="0"/>
        <w:adjustRightInd w:val="0"/>
        <w:jc w:val="center"/>
        <w:textAlignment w:val="baseline"/>
        <w:rPr>
          <w:rFonts w:ascii="Arial" w:eastAsia="Times New Roman" w:hAnsi="Arial" w:cs="Arial"/>
          <w:lang w:eastAsia="es-ES"/>
        </w:rPr>
      </w:pPr>
    </w:p>
    <w:p w14:paraId="0300DDC8" w14:textId="1291F9D3" w:rsidR="0006390F" w:rsidRDefault="0006390F" w:rsidP="0006390F">
      <w:pPr>
        <w:overflowPunct w:val="0"/>
        <w:autoSpaceDE w:val="0"/>
        <w:autoSpaceDN w:val="0"/>
        <w:adjustRightInd w:val="0"/>
        <w:jc w:val="both"/>
        <w:textAlignment w:val="baseline"/>
        <w:rPr>
          <w:rFonts w:ascii="Arial" w:eastAsia="Times New Roman" w:hAnsi="Arial" w:cs="Arial"/>
          <w:lang w:eastAsia="es-ES"/>
        </w:rPr>
      </w:pPr>
      <w:r w:rsidRPr="0006390F">
        <w:rPr>
          <w:rFonts w:ascii="Arial" w:eastAsia="Times New Roman" w:hAnsi="Arial" w:cs="Arial"/>
          <w:lang w:eastAsia="es-ES"/>
        </w:rPr>
        <w:t>Entre 2012 y 2019, según un reporte del Instituto Colombiano de Bienestar Familiar (ICBF), 1,954 niñas, niños y adolescentes ingresaron al Proceso Administrativo de Restablecimiento de Derechos por ser víctimas de Explotación Sexual Comercial en el país. Esta cifra refleja la gravedad de la situación y la necesidad de implementar medidas efectivas para proteger a la niñez y restablecer sus derechos.</w:t>
      </w:r>
    </w:p>
    <w:p w14:paraId="0529BEE4" w14:textId="70C2CAD8" w:rsidR="0006390F" w:rsidRDefault="0006390F" w:rsidP="0006390F">
      <w:pPr>
        <w:overflowPunct w:val="0"/>
        <w:autoSpaceDE w:val="0"/>
        <w:autoSpaceDN w:val="0"/>
        <w:adjustRightInd w:val="0"/>
        <w:jc w:val="both"/>
        <w:textAlignment w:val="baseline"/>
        <w:rPr>
          <w:rFonts w:ascii="Arial" w:eastAsia="Times New Roman" w:hAnsi="Arial" w:cs="Arial"/>
          <w:lang w:eastAsia="es-ES"/>
        </w:rPr>
      </w:pPr>
    </w:p>
    <w:p w14:paraId="7BECB97A" w14:textId="439464A6" w:rsidR="0006390F" w:rsidRPr="005A2297" w:rsidRDefault="0006390F" w:rsidP="0006390F">
      <w:pPr>
        <w:overflowPunct w:val="0"/>
        <w:autoSpaceDE w:val="0"/>
        <w:autoSpaceDN w:val="0"/>
        <w:adjustRightInd w:val="0"/>
        <w:jc w:val="center"/>
        <w:textAlignment w:val="baseline"/>
        <w:rPr>
          <w:rFonts w:ascii="Arial" w:eastAsia="Times New Roman" w:hAnsi="Arial" w:cs="Arial"/>
          <w:lang w:eastAsia="es-ES"/>
        </w:rPr>
      </w:pPr>
      <w:r w:rsidRPr="005A2297">
        <w:rPr>
          <w:rFonts w:ascii="Arial" w:eastAsia="Times New Roman" w:hAnsi="Arial" w:cs="Arial"/>
          <w:bCs/>
          <w:noProof/>
          <w:lang w:eastAsia="es-CO"/>
        </w:rPr>
        <w:lastRenderedPageBreak/>
        <w:drawing>
          <wp:inline distT="0" distB="0" distL="0" distR="0" wp14:anchorId="2EE5FA5D" wp14:editId="47C29541">
            <wp:extent cx="4962525" cy="1857375"/>
            <wp:effectExtent l="0" t="0" r="9525" b="9525"/>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4126"/>
                    <a:stretch>
                      <a:fillRect/>
                    </a:stretch>
                  </pic:blipFill>
                  <pic:spPr>
                    <a:xfrm>
                      <a:off x="0" y="0"/>
                      <a:ext cx="4962525" cy="1857375"/>
                    </a:xfrm>
                    <a:prstGeom prst="rect">
                      <a:avLst/>
                    </a:prstGeom>
                    <a:ln/>
                  </pic:spPr>
                </pic:pic>
              </a:graphicData>
            </a:graphic>
          </wp:inline>
        </w:drawing>
      </w:r>
    </w:p>
    <w:p w14:paraId="5EA070C2" w14:textId="7318A47D" w:rsidR="0006390F" w:rsidRDefault="0006390F" w:rsidP="009320D1">
      <w:pPr>
        <w:jc w:val="both"/>
        <w:rPr>
          <w:rFonts w:ascii="Arial" w:hAnsi="Arial" w:cs="Arial"/>
        </w:rPr>
      </w:pPr>
    </w:p>
    <w:p w14:paraId="404BA129" w14:textId="0B9C7501" w:rsidR="0006390F" w:rsidRDefault="0006390F" w:rsidP="0006390F">
      <w:pPr>
        <w:overflowPunct w:val="0"/>
        <w:autoSpaceDE w:val="0"/>
        <w:autoSpaceDN w:val="0"/>
        <w:adjustRightInd w:val="0"/>
        <w:jc w:val="both"/>
        <w:textAlignment w:val="baseline"/>
        <w:rPr>
          <w:rFonts w:ascii="Arial" w:eastAsia="Times New Roman" w:hAnsi="Arial" w:cs="Arial"/>
          <w:bCs/>
          <w:sz w:val="16"/>
          <w:szCs w:val="16"/>
          <w:lang w:eastAsia="es-ES"/>
        </w:rPr>
      </w:pPr>
      <w:r w:rsidRPr="0006390F">
        <w:rPr>
          <w:rFonts w:ascii="Arial" w:eastAsia="Times New Roman" w:hAnsi="Arial" w:cs="Arial"/>
          <w:b/>
          <w:bCs/>
          <w:sz w:val="16"/>
          <w:szCs w:val="16"/>
          <w:lang w:eastAsia="es-ES"/>
        </w:rPr>
        <w:t>Fuente:</w:t>
      </w:r>
      <w:r w:rsidRPr="0006390F">
        <w:rPr>
          <w:rFonts w:ascii="Arial" w:eastAsia="Times New Roman" w:hAnsi="Arial" w:cs="Arial"/>
          <w:bCs/>
          <w:sz w:val="16"/>
          <w:szCs w:val="16"/>
          <w:lang w:eastAsia="es-ES"/>
        </w:rPr>
        <w:t xml:space="preserve"> Sistema de Información Misional (SIM) con fecha de corte a 31 de diciembre de 2019. Grupo de Estadística y Gestión de la Información, ICBF.</w:t>
      </w:r>
    </w:p>
    <w:p w14:paraId="0C415E97" w14:textId="42D67550" w:rsidR="0006390F" w:rsidRDefault="0006390F" w:rsidP="0006390F">
      <w:pPr>
        <w:overflowPunct w:val="0"/>
        <w:autoSpaceDE w:val="0"/>
        <w:autoSpaceDN w:val="0"/>
        <w:adjustRightInd w:val="0"/>
        <w:jc w:val="both"/>
        <w:textAlignment w:val="baseline"/>
        <w:rPr>
          <w:rFonts w:ascii="Arial" w:eastAsia="Times New Roman" w:hAnsi="Arial" w:cs="Arial"/>
          <w:bCs/>
          <w:sz w:val="16"/>
          <w:szCs w:val="16"/>
          <w:lang w:eastAsia="es-ES"/>
        </w:rPr>
      </w:pPr>
    </w:p>
    <w:p w14:paraId="270609AD" w14:textId="77777777" w:rsidR="0006390F" w:rsidRPr="005A2297" w:rsidRDefault="0006390F" w:rsidP="0006390F">
      <w:pPr>
        <w:overflowPunct w:val="0"/>
        <w:autoSpaceDE w:val="0"/>
        <w:autoSpaceDN w:val="0"/>
        <w:adjustRightInd w:val="0"/>
        <w:jc w:val="both"/>
        <w:textAlignment w:val="baseline"/>
        <w:rPr>
          <w:rFonts w:ascii="Arial" w:eastAsia="Times New Roman" w:hAnsi="Arial" w:cs="Arial"/>
          <w:bCs/>
          <w:lang w:val="es-ES" w:eastAsia="es-ES"/>
        </w:rPr>
      </w:pPr>
      <w:r w:rsidRPr="005A2297">
        <w:rPr>
          <w:rFonts w:ascii="Arial" w:eastAsia="Times New Roman" w:hAnsi="Arial" w:cs="Arial"/>
          <w:bCs/>
          <w:lang w:val="es-ES" w:eastAsia="es-ES"/>
        </w:rPr>
        <w:t>El 80,8% de los ingresos por ESCNNA se presentó en adolescentes, seguido de las niñas y niños entre los 6 y 11 años con 14,5% y la primera infancia con 3,8%.</w:t>
      </w:r>
    </w:p>
    <w:p w14:paraId="385F4937" w14:textId="09E4C034" w:rsidR="0006390F" w:rsidRDefault="0006390F" w:rsidP="0006390F">
      <w:pPr>
        <w:overflowPunct w:val="0"/>
        <w:autoSpaceDE w:val="0"/>
        <w:autoSpaceDN w:val="0"/>
        <w:adjustRightInd w:val="0"/>
        <w:jc w:val="both"/>
        <w:textAlignment w:val="baseline"/>
        <w:rPr>
          <w:rFonts w:ascii="Arial" w:eastAsia="Times New Roman" w:hAnsi="Arial" w:cs="Arial"/>
          <w:bCs/>
          <w:lang w:val="es-ES" w:eastAsia="es-ES"/>
        </w:rPr>
      </w:pPr>
    </w:p>
    <w:p w14:paraId="27AE2F88" w14:textId="4B067861" w:rsidR="0006390F" w:rsidRPr="0006390F" w:rsidRDefault="0006390F" w:rsidP="0006390F">
      <w:pPr>
        <w:overflowPunct w:val="0"/>
        <w:autoSpaceDE w:val="0"/>
        <w:autoSpaceDN w:val="0"/>
        <w:adjustRightInd w:val="0"/>
        <w:jc w:val="center"/>
        <w:textAlignment w:val="baseline"/>
        <w:rPr>
          <w:rFonts w:ascii="Arial" w:eastAsia="Times New Roman" w:hAnsi="Arial" w:cs="Arial"/>
          <w:bCs/>
          <w:lang w:val="es-ES" w:eastAsia="es-ES"/>
        </w:rPr>
      </w:pPr>
      <w:r w:rsidRPr="005A2297">
        <w:rPr>
          <w:rFonts w:ascii="Arial" w:eastAsia="Arial Narrow" w:hAnsi="Arial" w:cs="Arial"/>
          <w:noProof/>
          <w:color w:val="000000"/>
          <w:lang w:eastAsia="es-CO"/>
        </w:rPr>
        <w:drawing>
          <wp:inline distT="0" distB="0" distL="0" distR="0" wp14:anchorId="5244FAA0" wp14:editId="3B4FC0B7">
            <wp:extent cx="5324475" cy="1114425"/>
            <wp:effectExtent l="0" t="0" r="9525" b="9525"/>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324475" cy="1114425"/>
                    </a:xfrm>
                    <a:prstGeom prst="rect">
                      <a:avLst/>
                    </a:prstGeom>
                    <a:ln/>
                  </pic:spPr>
                </pic:pic>
              </a:graphicData>
            </a:graphic>
          </wp:inline>
        </w:drawing>
      </w:r>
    </w:p>
    <w:p w14:paraId="136B3A09" w14:textId="306549F7" w:rsidR="0006390F" w:rsidRDefault="0006390F" w:rsidP="009320D1">
      <w:pPr>
        <w:jc w:val="both"/>
        <w:rPr>
          <w:rFonts w:ascii="Arial" w:hAnsi="Arial" w:cs="Arial"/>
        </w:rPr>
      </w:pPr>
    </w:p>
    <w:p w14:paraId="4547B234" w14:textId="77777777" w:rsidR="0006390F" w:rsidRPr="0006390F" w:rsidRDefault="0006390F" w:rsidP="0006390F">
      <w:pPr>
        <w:jc w:val="both"/>
        <w:rPr>
          <w:rFonts w:ascii="Arial" w:hAnsi="Arial" w:cs="Arial"/>
        </w:rPr>
      </w:pPr>
      <w:r w:rsidRPr="0006390F">
        <w:rPr>
          <w:rFonts w:ascii="Arial" w:hAnsi="Arial" w:cs="Arial"/>
        </w:rPr>
        <w:t>Las cifras sobre Explotación Sexual Comercial de Niños, Niñas y Adolescentes (ESCNNA) reflejan una notable connotación de género, ya que el 85.57% de los casos involucra a niñas y adolescentes mujeres. Esta realidad exige que las medidas adoptadas incluyan un enfoque diferencial de género.</w:t>
      </w:r>
    </w:p>
    <w:p w14:paraId="6A8C4D27" w14:textId="77777777" w:rsidR="0006390F" w:rsidRPr="0006390F" w:rsidRDefault="0006390F" w:rsidP="0006390F">
      <w:pPr>
        <w:jc w:val="both"/>
        <w:rPr>
          <w:rFonts w:ascii="Arial" w:hAnsi="Arial" w:cs="Arial"/>
        </w:rPr>
      </w:pPr>
    </w:p>
    <w:p w14:paraId="2378D053" w14:textId="77777777" w:rsidR="0006390F" w:rsidRPr="0006390F" w:rsidRDefault="0006390F" w:rsidP="0006390F">
      <w:pPr>
        <w:jc w:val="both"/>
        <w:rPr>
          <w:rFonts w:ascii="Arial" w:hAnsi="Arial" w:cs="Arial"/>
        </w:rPr>
      </w:pPr>
      <w:r w:rsidRPr="0006390F">
        <w:rPr>
          <w:rFonts w:ascii="Arial" w:hAnsi="Arial" w:cs="Arial"/>
        </w:rPr>
        <w:t>Dada la ineficacia del país para proteger a la niñez, se requieren medidas coercitivas robustas, complementadas con estrategias de prevención, como la Política Pública para la Prevención y Erradicación de ESCNNA 2018-2028 del Ministerio de Trabajo. Esta iniciativa busca actualizar los delitos relacionados con ESCNNA, incorporando nuevas formas de consumación y endureciendo las penas como un mensaje social de rechazo.</w:t>
      </w:r>
    </w:p>
    <w:p w14:paraId="6CDCBCFE" w14:textId="77777777" w:rsidR="0006390F" w:rsidRPr="0006390F" w:rsidRDefault="0006390F" w:rsidP="0006390F">
      <w:pPr>
        <w:jc w:val="both"/>
        <w:rPr>
          <w:rFonts w:ascii="Arial" w:hAnsi="Arial" w:cs="Arial"/>
        </w:rPr>
      </w:pPr>
    </w:p>
    <w:p w14:paraId="38D344D3" w14:textId="423C27B1" w:rsidR="0006390F" w:rsidRDefault="0006390F" w:rsidP="0006390F">
      <w:pPr>
        <w:jc w:val="both"/>
        <w:rPr>
          <w:rFonts w:ascii="Arial" w:hAnsi="Arial" w:cs="Arial"/>
        </w:rPr>
      </w:pPr>
      <w:r w:rsidRPr="0006390F">
        <w:rPr>
          <w:rFonts w:ascii="Arial" w:hAnsi="Arial" w:cs="Arial"/>
        </w:rPr>
        <w:t>Además, la propuesta aborda la omisión legislativa sobre el “grooming”, una forma emergente de violencia que utiliza las tecnologías de la información para manipular emocionalmente a menores con el fin de inducirlos a conductas sexuales. En Colombia, el grooming no está tipificado como un delito independiente; solo puede ser objeto de reproche penal si se relaciona directamente con actos sexuales contra menores. Esto subraya la necesidad de una legislación más adecuada para abordar esta problemática.</w:t>
      </w:r>
    </w:p>
    <w:p w14:paraId="18CB8F0A" w14:textId="543B2F06" w:rsidR="0006390F" w:rsidRDefault="0006390F" w:rsidP="0006390F">
      <w:pPr>
        <w:jc w:val="both"/>
        <w:rPr>
          <w:rFonts w:ascii="Arial" w:hAnsi="Arial" w:cs="Arial"/>
        </w:rPr>
      </w:pPr>
    </w:p>
    <w:p w14:paraId="774D7423" w14:textId="77777777" w:rsidR="0006390F" w:rsidRPr="0006390F" w:rsidRDefault="0006390F" w:rsidP="0006390F">
      <w:pPr>
        <w:jc w:val="both"/>
        <w:rPr>
          <w:rFonts w:ascii="Arial" w:hAnsi="Arial" w:cs="Arial"/>
        </w:rPr>
      </w:pPr>
      <w:r w:rsidRPr="0006390F">
        <w:rPr>
          <w:rFonts w:ascii="Arial" w:hAnsi="Arial" w:cs="Arial"/>
        </w:rPr>
        <w:t xml:space="preserve">La jurisprudencia constitucional no ha especificado la cantidad o calidad de las penas correspondientes a delitos relacionados con la Explotación Sexual Comercial de Niños, Niñas y Adolescentes (ESCNNA). La Corte Constitucional ha adoptado el principio de libertad de configuración del legislador, que tiene la responsabilidad de establecer la política criminal del Estado y definir qué conductas son delictivas y sus </w:t>
      </w:r>
      <w:r w:rsidRPr="0006390F">
        <w:rPr>
          <w:rFonts w:ascii="Arial" w:hAnsi="Arial" w:cs="Arial"/>
        </w:rPr>
        <w:lastRenderedPageBreak/>
        <w:t>respectivas sanciones, siempre dentro de los límites de proporcionalidad, razonabilidad y necesidad.</w:t>
      </w:r>
    </w:p>
    <w:p w14:paraId="716D6A8F" w14:textId="77777777" w:rsidR="0006390F" w:rsidRPr="0006390F" w:rsidRDefault="0006390F" w:rsidP="0006390F">
      <w:pPr>
        <w:jc w:val="both"/>
        <w:rPr>
          <w:rFonts w:ascii="Arial" w:hAnsi="Arial" w:cs="Arial"/>
        </w:rPr>
      </w:pPr>
    </w:p>
    <w:p w14:paraId="0D9DD5EE" w14:textId="77777777" w:rsidR="0006390F" w:rsidRPr="0006390F" w:rsidRDefault="0006390F" w:rsidP="0006390F">
      <w:pPr>
        <w:jc w:val="both"/>
        <w:rPr>
          <w:rFonts w:ascii="Arial" w:hAnsi="Arial" w:cs="Arial"/>
        </w:rPr>
      </w:pPr>
      <w:r w:rsidRPr="0006390F">
        <w:rPr>
          <w:rFonts w:ascii="Arial" w:hAnsi="Arial" w:cs="Arial"/>
        </w:rPr>
        <w:t>Para analizar la constitucionalidad de una medida que busque proteger los derechos de la niñez, se pueden considerar los siguientes puntos:</w:t>
      </w:r>
    </w:p>
    <w:p w14:paraId="7B24C72D" w14:textId="77777777" w:rsidR="0006390F" w:rsidRPr="0006390F" w:rsidRDefault="0006390F" w:rsidP="0006390F">
      <w:pPr>
        <w:jc w:val="both"/>
        <w:rPr>
          <w:rFonts w:ascii="Arial" w:hAnsi="Arial" w:cs="Arial"/>
        </w:rPr>
      </w:pPr>
    </w:p>
    <w:p w14:paraId="4CFA00A2" w14:textId="53287579" w:rsidR="0006390F" w:rsidRPr="0006390F" w:rsidRDefault="0006390F" w:rsidP="0006390F">
      <w:pPr>
        <w:pStyle w:val="Prrafodelista"/>
        <w:numPr>
          <w:ilvl w:val="0"/>
          <w:numId w:val="35"/>
        </w:numPr>
        <w:rPr>
          <w:rFonts w:ascii="Arial" w:hAnsi="Arial" w:cs="Arial"/>
        </w:rPr>
      </w:pPr>
      <w:r w:rsidRPr="0006390F">
        <w:rPr>
          <w:rFonts w:ascii="Arial" w:hAnsi="Arial" w:cs="Arial"/>
        </w:rPr>
        <w:t>Fin del proyecto de ley: El objetivo es preservar los derechos de los niños, niñas y adolescentes mediante penas que generen un mayor reproche social y aumenten el poder coercitivo del Estado, buscando así reducir la reincidencia en estas conductas. Este fin es constitucionalmente válido, dado que se enfoca en la protección de sujetos de especial atención.</w:t>
      </w:r>
    </w:p>
    <w:p w14:paraId="2DF72749" w14:textId="77777777" w:rsidR="0006390F" w:rsidRPr="0006390F" w:rsidRDefault="0006390F" w:rsidP="0006390F">
      <w:pPr>
        <w:jc w:val="both"/>
        <w:rPr>
          <w:rFonts w:ascii="Arial" w:hAnsi="Arial" w:cs="Arial"/>
        </w:rPr>
      </w:pPr>
    </w:p>
    <w:p w14:paraId="7DAAEC97" w14:textId="060C6AAB" w:rsidR="0006390F" w:rsidRPr="0006390F" w:rsidRDefault="0006390F" w:rsidP="0006390F">
      <w:pPr>
        <w:pStyle w:val="Prrafodelista"/>
        <w:numPr>
          <w:ilvl w:val="0"/>
          <w:numId w:val="35"/>
        </w:numPr>
        <w:rPr>
          <w:rFonts w:ascii="Arial" w:hAnsi="Arial" w:cs="Arial"/>
        </w:rPr>
      </w:pPr>
      <w:r w:rsidRPr="0006390F">
        <w:rPr>
          <w:rFonts w:ascii="Arial" w:hAnsi="Arial" w:cs="Arial"/>
        </w:rPr>
        <w:t>Medio utilizado: Se propone ampliar el marco descriptivo de las conductas tipificadas para incluir nuevas formas de explotación sexual que antes no podían ser encuadradas en el tipo penal. Además, se equiparán las sanciones de estas nuevas conductas a aquellas que el legislador ya considera de mayor reproche.</w:t>
      </w:r>
    </w:p>
    <w:p w14:paraId="21434B3A" w14:textId="77777777" w:rsidR="0006390F" w:rsidRPr="0006390F" w:rsidRDefault="0006390F" w:rsidP="0006390F">
      <w:pPr>
        <w:jc w:val="both"/>
        <w:rPr>
          <w:rFonts w:ascii="Arial" w:hAnsi="Arial" w:cs="Arial"/>
        </w:rPr>
      </w:pPr>
    </w:p>
    <w:p w14:paraId="2DA9B8FA" w14:textId="7F4D26E6" w:rsidR="0006390F" w:rsidRPr="0006390F" w:rsidRDefault="0006390F" w:rsidP="0006390F">
      <w:pPr>
        <w:pStyle w:val="Prrafodelista"/>
        <w:numPr>
          <w:ilvl w:val="0"/>
          <w:numId w:val="35"/>
        </w:numPr>
        <w:rPr>
          <w:rFonts w:ascii="Arial" w:hAnsi="Arial" w:cs="Arial"/>
        </w:rPr>
      </w:pPr>
      <w:r w:rsidRPr="0006390F">
        <w:rPr>
          <w:rFonts w:ascii="Arial" w:hAnsi="Arial" w:cs="Arial"/>
        </w:rPr>
        <w:t>Relación medio-fin: Según la Corte Constitucional, el aumento de las penas puede tener un “efecto psicológico” positivo, protegiendo los bienes jurídicos involucrados. Este efecto puede manifestarse como una prevención general negativa, es decir, intimidando a potenciales infractores. La norma se convierte en un instrumento de visibilizarían del reproche social hacia conductas delictivas, cumpliendo con fines retributivos y ofreciendo un tratamiento diferencial a conductas que requieren respuestas punitivas específicas.</w:t>
      </w:r>
    </w:p>
    <w:p w14:paraId="632A1E8B" w14:textId="77777777" w:rsidR="0006390F" w:rsidRPr="0006390F" w:rsidRDefault="0006390F" w:rsidP="0006390F">
      <w:pPr>
        <w:jc w:val="both"/>
        <w:rPr>
          <w:rFonts w:ascii="Arial" w:hAnsi="Arial" w:cs="Arial"/>
        </w:rPr>
      </w:pPr>
    </w:p>
    <w:p w14:paraId="7D87E273" w14:textId="161AD985" w:rsidR="0006390F" w:rsidRDefault="0006390F" w:rsidP="0006390F">
      <w:pPr>
        <w:jc w:val="both"/>
        <w:rPr>
          <w:rFonts w:ascii="Arial" w:hAnsi="Arial" w:cs="Arial"/>
        </w:rPr>
      </w:pPr>
      <w:r w:rsidRPr="0006390F">
        <w:rPr>
          <w:rFonts w:ascii="Arial" w:hAnsi="Arial" w:cs="Arial"/>
        </w:rPr>
        <w:t>Este enfoque se ha aplicado previamente en la legislación sobre delitos como el secuestro, donde se ha incrementado la sanción para equipararlo a delitos graves como el terrorismo y el narcotráfico, con el propósito de neutralizar la delincuencia organizada y proteger los valores fundamentales del Estado social de derecho.</w:t>
      </w:r>
    </w:p>
    <w:p w14:paraId="1F178661" w14:textId="648B0084" w:rsidR="0006390F" w:rsidRDefault="0006390F" w:rsidP="0006390F">
      <w:pPr>
        <w:jc w:val="both"/>
        <w:rPr>
          <w:rFonts w:ascii="Arial" w:hAnsi="Arial" w:cs="Arial"/>
        </w:rPr>
      </w:pPr>
    </w:p>
    <w:p w14:paraId="439FBA85" w14:textId="3BAE4A29" w:rsidR="0006390F" w:rsidRDefault="0041394D" w:rsidP="0006390F">
      <w:pPr>
        <w:jc w:val="both"/>
        <w:rPr>
          <w:rFonts w:ascii="Arial" w:hAnsi="Arial" w:cs="Arial"/>
          <w:b/>
          <w:bCs/>
        </w:rPr>
      </w:pPr>
      <w:r>
        <w:rPr>
          <w:rFonts w:ascii="Arial" w:hAnsi="Arial" w:cs="Arial"/>
          <w:b/>
          <w:bCs/>
        </w:rPr>
        <w:t>FUNDAMENTOS CONSTITUCIONALES Y ANTECEDENTES LEGALES</w:t>
      </w:r>
    </w:p>
    <w:p w14:paraId="285FCDDA" w14:textId="7E68FE8E" w:rsidR="0041394D" w:rsidRDefault="0041394D" w:rsidP="0006390F">
      <w:pPr>
        <w:jc w:val="both"/>
        <w:rPr>
          <w:rFonts w:ascii="Arial" w:hAnsi="Arial" w:cs="Arial"/>
          <w:b/>
          <w:bCs/>
        </w:rPr>
      </w:pPr>
    </w:p>
    <w:p w14:paraId="1488A8A9" w14:textId="77777777" w:rsidR="0041394D" w:rsidRPr="005A2297" w:rsidRDefault="0041394D" w:rsidP="0041394D">
      <w:pPr>
        <w:pStyle w:val="Prrafodelista"/>
        <w:widowControl/>
        <w:numPr>
          <w:ilvl w:val="0"/>
          <w:numId w:val="37"/>
        </w:numPr>
        <w:autoSpaceDE/>
        <w:autoSpaceDN/>
        <w:ind w:left="284" w:hanging="284"/>
        <w:contextualSpacing/>
        <w:rPr>
          <w:rFonts w:ascii="Arial" w:eastAsia="Arial Narrow" w:hAnsi="Arial" w:cs="Arial"/>
          <w:b/>
          <w:i/>
          <w:color w:val="000000"/>
        </w:rPr>
      </w:pPr>
      <w:r w:rsidRPr="005A2297">
        <w:rPr>
          <w:rFonts w:ascii="Arial" w:eastAsia="Arial Narrow" w:hAnsi="Arial" w:cs="Arial"/>
          <w:b/>
        </w:rPr>
        <w:t>CONSTITUCIÓN</w:t>
      </w:r>
      <w:r w:rsidRPr="005A2297">
        <w:rPr>
          <w:rFonts w:ascii="Arial" w:eastAsia="Arial Narrow" w:hAnsi="Arial" w:cs="Arial"/>
          <w:b/>
          <w:color w:val="000000"/>
        </w:rPr>
        <w:t xml:space="preserve"> </w:t>
      </w:r>
      <w:r w:rsidRPr="005A2297">
        <w:rPr>
          <w:rFonts w:ascii="Arial" w:eastAsia="Arial Narrow" w:hAnsi="Arial" w:cs="Arial"/>
          <w:b/>
        </w:rPr>
        <w:t>POLÍTICA</w:t>
      </w:r>
      <w:r w:rsidRPr="005A2297">
        <w:rPr>
          <w:rFonts w:ascii="Arial" w:eastAsia="Arial Narrow" w:hAnsi="Arial" w:cs="Arial"/>
          <w:b/>
          <w:color w:val="000000"/>
        </w:rPr>
        <w:t xml:space="preserve">.  </w:t>
      </w:r>
    </w:p>
    <w:p w14:paraId="59BB23B3" w14:textId="77777777" w:rsidR="0041394D" w:rsidRPr="005A2297" w:rsidRDefault="0041394D" w:rsidP="0041394D">
      <w:pPr>
        <w:jc w:val="both"/>
        <w:rPr>
          <w:rFonts w:ascii="Arial" w:eastAsia="Arial Narrow" w:hAnsi="Arial" w:cs="Arial"/>
          <w:b/>
          <w:i/>
        </w:rPr>
      </w:pPr>
    </w:p>
    <w:p w14:paraId="7B556EBA" w14:textId="77777777" w:rsidR="0041394D" w:rsidRPr="005A2297" w:rsidRDefault="0041394D" w:rsidP="0041394D">
      <w:pPr>
        <w:jc w:val="both"/>
        <w:rPr>
          <w:rFonts w:ascii="Arial" w:eastAsia="Arial Narrow" w:hAnsi="Arial" w:cs="Arial"/>
          <w:i/>
          <w:color w:val="000000"/>
        </w:rPr>
      </w:pPr>
      <w:r w:rsidRPr="005A2297">
        <w:rPr>
          <w:rFonts w:ascii="Arial" w:eastAsia="Arial Narrow" w:hAnsi="Arial" w:cs="Arial"/>
          <w:b/>
          <w:i/>
        </w:rPr>
        <w:t>ARTÍCULO</w:t>
      </w:r>
      <w:r w:rsidRPr="005A2297">
        <w:rPr>
          <w:rFonts w:ascii="Arial" w:eastAsia="Arial Narrow" w:hAnsi="Arial" w:cs="Arial"/>
          <w:b/>
          <w:i/>
          <w:color w:val="000000"/>
        </w:rPr>
        <w:t xml:space="preserve"> 44. </w:t>
      </w:r>
      <w:r w:rsidRPr="005A2297">
        <w:rPr>
          <w:rFonts w:ascii="Arial" w:eastAsia="Arial Narrow"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1785DA92" w14:textId="77777777" w:rsidR="0041394D" w:rsidRPr="005A2297" w:rsidRDefault="0041394D" w:rsidP="0041394D">
      <w:pPr>
        <w:jc w:val="both"/>
        <w:rPr>
          <w:rFonts w:ascii="Arial" w:eastAsia="Arial Narrow" w:hAnsi="Arial" w:cs="Arial"/>
          <w:b/>
          <w:color w:val="000000"/>
        </w:rPr>
      </w:pPr>
    </w:p>
    <w:p w14:paraId="051ED667" w14:textId="77777777" w:rsidR="0041394D" w:rsidRPr="005A2297" w:rsidRDefault="0041394D" w:rsidP="0041394D">
      <w:pPr>
        <w:jc w:val="both"/>
        <w:rPr>
          <w:rFonts w:ascii="Arial" w:eastAsia="Arial Narrow" w:hAnsi="Arial" w:cs="Arial"/>
          <w:i/>
          <w:color w:val="000000"/>
        </w:rPr>
      </w:pPr>
      <w:r w:rsidRPr="005A2297">
        <w:rPr>
          <w:rFonts w:ascii="Arial" w:eastAsia="Arial Narrow"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0B13EC36" w14:textId="77777777" w:rsidR="0041394D" w:rsidRPr="005A2297" w:rsidRDefault="0041394D" w:rsidP="0041394D">
      <w:pPr>
        <w:jc w:val="both"/>
        <w:rPr>
          <w:rFonts w:ascii="Arial" w:eastAsia="Arial Narrow" w:hAnsi="Arial" w:cs="Arial"/>
          <w:i/>
          <w:color w:val="000000"/>
        </w:rPr>
      </w:pPr>
    </w:p>
    <w:p w14:paraId="16598F57" w14:textId="77777777" w:rsidR="0041394D" w:rsidRPr="005A2297" w:rsidRDefault="0041394D" w:rsidP="0041394D">
      <w:pPr>
        <w:jc w:val="both"/>
        <w:rPr>
          <w:rFonts w:ascii="Arial" w:eastAsia="Arial Narrow" w:hAnsi="Arial" w:cs="Arial"/>
          <w:i/>
          <w:color w:val="000000"/>
        </w:rPr>
      </w:pPr>
      <w:r w:rsidRPr="005A2297">
        <w:rPr>
          <w:rFonts w:ascii="Arial" w:eastAsia="Arial Narrow" w:hAnsi="Arial" w:cs="Arial"/>
          <w:i/>
          <w:color w:val="000000"/>
        </w:rPr>
        <w:t>Los derechos de los niños prevalecen sobre los derechos de los demás.</w:t>
      </w:r>
    </w:p>
    <w:p w14:paraId="04DCA72B" w14:textId="77777777" w:rsidR="0041394D" w:rsidRDefault="0041394D" w:rsidP="0041394D">
      <w:pPr>
        <w:jc w:val="both"/>
        <w:rPr>
          <w:rFonts w:ascii="Arial" w:eastAsia="Arial Narrow" w:hAnsi="Arial" w:cs="Arial"/>
          <w:color w:val="000000"/>
        </w:rPr>
      </w:pPr>
    </w:p>
    <w:p w14:paraId="2005D6B1" w14:textId="77777777" w:rsidR="0041394D" w:rsidRDefault="0041394D" w:rsidP="0041394D">
      <w:pPr>
        <w:jc w:val="both"/>
        <w:rPr>
          <w:rFonts w:ascii="Arial" w:eastAsia="Arial Narrow" w:hAnsi="Arial" w:cs="Arial"/>
          <w:color w:val="000000"/>
        </w:rPr>
      </w:pPr>
    </w:p>
    <w:p w14:paraId="1B0A1560" w14:textId="77777777" w:rsidR="0041394D" w:rsidRDefault="0041394D" w:rsidP="0041394D">
      <w:pPr>
        <w:jc w:val="both"/>
        <w:rPr>
          <w:rFonts w:ascii="Arial" w:eastAsia="Arial Narrow" w:hAnsi="Arial" w:cs="Arial"/>
          <w:color w:val="000000"/>
        </w:rPr>
      </w:pPr>
    </w:p>
    <w:p w14:paraId="6CE2CBE1" w14:textId="77777777" w:rsidR="0041394D" w:rsidRPr="005A2297" w:rsidRDefault="0041394D" w:rsidP="0041394D">
      <w:pPr>
        <w:jc w:val="both"/>
        <w:rPr>
          <w:rFonts w:ascii="Arial" w:eastAsia="Arial Narrow" w:hAnsi="Arial" w:cs="Arial"/>
          <w:color w:val="000000"/>
        </w:rPr>
      </w:pPr>
    </w:p>
    <w:p w14:paraId="53B465EE" w14:textId="77777777" w:rsidR="0041394D" w:rsidRPr="005A2297" w:rsidRDefault="0041394D" w:rsidP="0041394D">
      <w:pPr>
        <w:pStyle w:val="Prrafodelista"/>
        <w:widowControl/>
        <w:numPr>
          <w:ilvl w:val="0"/>
          <w:numId w:val="37"/>
        </w:numPr>
        <w:autoSpaceDE/>
        <w:autoSpaceDN/>
        <w:ind w:left="284" w:hanging="284"/>
        <w:contextualSpacing/>
        <w:rPr>
          <w:rFonts w:ascii="Arial" w:eastAsia="Arial Narrow" w:hAnsi="Arial" w:cs="Arial"/>
          <w:b/>
        </w:rPr>
      </w:pPr>
      <w:r w:rsidRPr="005A2297">
        <w:rPr>
          <w:rFonts w:ascii="Arial" w:eastAsia="Arial Narrow" w:hAnsi="Arial" w:cs="Arial"/>
          <w:b/>
        </w:rPr>
        <w:t>LEYES.</w:t>
      </w:r>
    </w:p>
    <w:p w14:paraId="4AB74A94" w14:textId="77777777" w:rsidR="0041394D" w:rsidRPr="005A2297" w:rsidRDefault="0041394D" w:rsidP="0041394D">
      <w:pPr>
        <w:jc w:val="both"/>
        <w:rPr>
          <w:rFonts w:ascii="Arial" w:eastAsia="Arial Narrow" w:hAnsi="Arial" w:cs="Arial"/>
          <w:color w:val="000000"/>
        </w:rPr>
      </w:pPr>
    </w:p>
    <w:p w14:paraId="74B4F7EA" w14:textId="77777777" w:rsidR="0041394D" w:rsidRPr="005A2297" w:rsidRDefault="0041394D" w:rsidP="0041394D">
      <w:pPr>
        <w:numPr>
          <w:ilvl w:val="0"/>
          <w:numId w:val="38"/>
        </w:numPr>
        <w:pBdr>
          <w:top w:val="nil"/>
          <w:left w:val="nil"/>
          <w:bottom w:val="nil"/>
          <w:right w:val="nil"/>
          <w:between w:val="nil"/>
        </w:pBdr>
        <w:jc w:val="both"/>
        <w:rPr>
          <w:rFonts w:ascii="Arial" w:eastAsia="Arial Narrow" w:hAnsi="Arial" w:cs="Arial"/>
          <w:color w:val="000000"/>
        </w:rPr>
      </w:pPr>
      <w:r w:rsidRPr="005A2297">
        <w:rPr>
          <w:rFonts w:ascii="Arial" w:eastAsia="Arial Narrow" w:hAnsi="Arial" w:cs="Arial"/>
          <w:b/>
          <w:color w:val="000000"/>
        </w:rPr>
        <w:t>Ley 679 de 2001</w:t>
      </w:r>
      <w:r w:rsidRPr="005A2297">
        <w:rPr>
          <w:rFonts w:ascii="Arial" w:eastAsia="Arial Narrow" w:hAnsi="Arial" w:cs="Arial"/>
          <w:color w:val="000000"/>
        </w:rPr>
        <w:t xml:space="preserve">. Por medio de la cual se expide un estatuto para prevenir y contrarrestar la explotación, la pornografía y el turismo sexual en menores, en desarrollo del artículo 44 de la Constitución </w:t>
      </w:r>
    </w:p>
    <w:p w14:paraId="5D97B847" w14:textId="77777777" w:rsidR="0041394D" w:rsidRPr="005A2297" w:rsidRDefault="0041394D" w:rsidP="0041394D">
      <w:pPr>
        <w:pBdr>
          <w:top w:val="nil"/>
          <w:left w:val="nil"/>
          <w:bottom w:val="nil"/>
          <w:right w:val="nil"/>
          <w:between w:val="nil"/>
        </w:pBdr>
        <w:jc w:val="both"/>
        <w:rPr>
          <w:rFonts w:ascii="Arial" w:eastAsia="Arial Narrow" w:hAnsi="Arial" w:cs="Arial"/>
          <w:color w:val="000000"/>
        </w:rPr>
      </w:pPr>
    </w:p>
    <w:p w14:paraId="208567C4" w14:textId="77777777" w:rsidR="0041394D" w:rsidRPr="005A2297" w:rsidRDefault="0041394D" w:rsidP="0041394D">
      <w:pPr>
        <w:numPr>
          <w:ilvl w:val="0"/>
          <w:numId w:val="38"/>
        </w:numPr>
        <w:pBdr>
          <w:top w:val="nil"/>
          <w:left w:val="nil"/>
          <w:bottom w:val="nil"/>
          <w:right w:val="nil"/>
          <w:between w:val="nil"/>
        </w:pBdr>
        <w:jc w:val="both"/>
        <w:rPr>
          <w:rFonts w:ascii="Arial" w:eastAsia="Arial Narrow" w:hAnsi="Arial" w:cs="Arial"/>
          <w:color w:val="000000"/>
        </w:rPr>
      </w:pPr>
      <w:r w:rsidRPr="005A2297">
        <w:rPr>
          <w:rFonts w:ascii="Arial" w:eastAsia="Arial Narrow" w:hAnsi="Arial" w:cs="Arial"/>
          <w:b/>
          <w:color w:val="000000"/>
        </w:rPr>
        <w:t>Ley 1329 de 2009</w:t>
      </w:r>
      <w:r w:rsidRPr="005A2297">
        <w:rPr>
          <w:rFonts w:ascii="Arial" w:eastAsia="Arial Narrow" w:hAnsi="Arial" w:cs="Arial"/>
          <w:color w:val="000000"/>
        </w:rPr>
        <w:t>. Por medio de la cual se modifica el Titulo IV de la Ley 599 de 2000 y se dictan otras disposiciones para contrarrestar la explotación sexual comercial de niños, niñas y adolescentes.</w:t>
      </w:r>
    </w:p>
    <w:p w14:paraId="38EA9A3A" w14:textId="77777777" w:rsidR="0041394D" w:rsidRPr="005A2297" w:rsidRDefault="0041394D" w:rsidP="0041394D">
      <w:pPr>
        <w:pBdr>
          <w:top w:val="nil"/>
          <w:left w:val="nil"/>
          <w:bottom w:val="nil"/>
          <w:right w:val="nil"/>
          <w:between w:val="nil"/>
        </w:pBdr>
        <w:jc w:val="both"/>
        <w:rPr>
          <w:rFonts w:ascii="Arial" w:eastAsia="Arial Narrow" w:hAnsi="Arial" w:cs="Arial"/>
          <w:color w:val="000000"/>
        </w:rPr>
      </w:pPr>
    </w:p>
    <w:p w14:paraId="1B2B7C9D" w14:textId="77777777" w:rsidR="0041394D" w:rsidRPr="005A2297" w:rsidRDefault="0041394D" w:rsidP="0041394D">
      <w:pPr>
        <w:numPr>
          <w:ilvl w:val="0"/>
          <w:numId w:val="38"/>
        </w:numPr>
        <w:pBdr>
          <w:top w:val="nil"/>
          <w:left w:val="nil"/>
          <w:bottom w:val="nil"/>
          <w:right w:val="nil"/>
          <w:between w:val="nil"/>
        </w:pBdr>
        <w:jc w:val="both"/>
        <w:rPr>
          <w:rFonts w:ascii="Arial" w:eastAsia="Arial Narrow" w:hAnsi="Arial" w:cs="Arial"/>
          <w:color w:val="000000"/>
        </w:rPr>
      </w:pPr>
      <w:r w:rsidRPr="005A2297">
        <w:rPr>
          <w:rFonts w:ascii="Arial" w:eastAsia="Arial Narrow" w:hAnsi="Arial" w:cs="Arial"/>
          <w:b/>
          <w:color w:val="000000"/>
        </w:rPr>
        <w:t>Ley 1336 de 2009</w:t>
      </w:r>
      <w:r w:rsidRPr="005A2297">
        <w:rPr>
          <w:rFonts w:ascii="Arial" w:eastAsia="Arial Narrow" w:hAnsi="Arial" w:cs="Arial"/>
          <w:color w:val="000000"/>
        </w:rPr>
        <w:t>. Por medio de la cual se adiciona y robustece la ley 679 de 2001, de lucha contra la explotación, la pornografía y el turismo sexual en niños, niñas y adolescentes</w:t>
      </w:r>
    </w:p>
    <w:p w14:paraId="6E5848D5" w14:textId="77777777" w:rsidR="0041394D" w:rsidRDefault="0041394D" w:rsidP="0041394D">
      <w:pPr>
        <w:jc w:val="both"/>
        <w:rPr>
          <w:rFonts w:ascii="Arial" w:eastAsia="Arial Narrow" w:hAnsi="Arial" w:cs="Arial"/>
          <w:color w:val="000000"/>
        </w:rPr>
      </w:pPr>
    </w:p>
    <w:p w14:paraId="4BEEFD41" w14:textId="77777777" w:rsidR="0041394D" w:rsidRPr="00C07FDE" w:rsidRDefault="0041394D" w:rsidP="0041394D">
      <w:pPr>
        <w:pStyle w:val="Prrafodelista"/>
        <w:widowControl/>
        <w:numPr>
          <w:ilvl w:val="0"/>
          <w:numId w:val="37"/>
        </w:numPr>
        <w:autoSpaceDE/>
        <w:autoSpaceDN/>
        <w:ind w:left="284" w:hanging="284"/>
        <w:contextualSpacing/>
        <w:rPr>
          <w:rFonts w:ascii="Arial" w:eastAsia="Arial Narrow" w:hAnsi="Arial" w:cs="Arial"/>
          <w:b/>
        </w:rPr>
      </w:pPr>
      <w:r w:rsidRPr="00C07FDE">
        <w:rPr>
          <w:rFonts w:ascii="Arial" w:eastAsia="Arial Narrow" w:hAnsi="Arial" w:cs="Arial"/>
          <w:b/>
        </w:rPr>
        <w:t>JURISPRUDENCIA SOBRE LA PENA MÁXIMA.</w:t>
      </w:r>
    </w:p>
    <w:p w14:paraId="2A76736B" w14:textId="77777777" w:rsidR="0041394D" w:rsidRDefault="0041394D" w:rsidP="0041394D">
      <w:pPr>
        <w:pStyle w:val="Prrafodelista"/>
        <w:tabs>
          <w:tab w:val="left" w:pos="2860"/>
        </w:tabs>
        <w:ind w:left="0"/>
        <w:rPr>
          <w:rFonts w:ascii="Arial" w:eastAsia="Arial Narrow" w:hAnsi="Arial" w:cs="Arial"/>
        </w:rPr>
      </w:pPr>
    </w:p>
    <w:p w14:paraId="1D368A51" w14:textId="77777777" w:rsidR="0041394D" w:rsidRPr="009B0FF5" w:rsidRDefault="0041394D" w:rsidP="0041394D">
      <w:pPr>
        <w:pStyle w:val="Prrafodelista"/>
        <w:tabs>
          <w:tab w:val="left" w:pos="2860"/>
        </w:tabs>
        <w:ind w:left="0"/>
        <w:rPr>
          <w:rFonts w:ascii="Arial" w:eastAsia="Arial Narrow" w:hAnsi="Arial" w:cs="Arial"/>
        </w:rPr>
      </w:pPr>
      <w:r w:rsidRPr="009B0FF5">
        <w:rPr>
          <w:rFonts w:ascii="Arial" w:eastAsia="Arial Narrow" w:hAnsi="Arial" w:cs="Arial"/>
        </w:rPr>
        <w:t xml:space="preserve">Mediante </w:t>
      </w:r>
      <w:r w:rsidRPr="005F57DE">
        <w:rPr>
          <w:rFonts w:ascii="Arial" w:eastAsia="Arial Narrow" w:hAnsi="Arial" w:cs="Arial"/>
          <w:b/>
        </w:rPr>
        <w:t>SENTENCIA C-014 DE 2023</w:t>
      </w:r>
      <w:r w:rsidRPr="009B0FF5">
        <w:rPr>
          <w:rFonts w:ascii="Arial" w:eastAsia="Arial Narrow" w:hAnsi="Arial" w:cs="Arial"/>
        </w:rPr>
        <w:t xml:space="preserve"> la Corte Constitucional DECLARÓ INEXEQUIBLE la expresión "sesenta (60) años", contenida en el artículo 5 de la Ley 2197 de 2022 (Art. 37 Ley 599 de 2000 “Por la cual se expide el Código Penal”), en la misma sentencia se dejó claro que 50 años es el “máximo de la pena de prisión en Colombia”.</w:t>
      </w:r>
    </w:p>
    <w:p w14:paraId="506512FA" w14:textId="77777777" w:rsidR="0041394D" w:rsidRPr="009B0FF5" w:rsidRDefault="0041394D" w:rsidP="0041394D">
      <w:pPr>
        <w:pStyle w:val="Prrafodelista"/>
        <w:tabs>
          <w:tab w:val="left" w:pos="2860"/>
        </w:tabs>
        <w:ind w:left="0"/>
        <w:rPr>
          <w:rFonts w:ascii="Arial" w:eastAsia="Arial Narrow" w:hAnsi="Arial" w:cs="Arial"/>
        </w:rPr>
      </w:pPr>
    </w:p>
    <w:p w14:paraId="5095DA95" w14:textId="77777777" w:rsidR="0041394D" w:rsidRPr="009B0FF5" w:rsidRDefault="0041394D" w:rsidP="0041394D">
      <w:pPr>
        <w:pStyle w:val="NormalWeb"/>
        <w:ind w:left="284" w:right="333"/>
        <w:jc w:val="both"/>
        <w:rPr>
          <w:rFonts w:ascii="Arial" w:hAnsi="Arial" w:cs="Arial"/>
          <w:i/>
          <w:sz w:val="22"/>
          <w:szCs w:val="22"/>
        </w:rPr>
      </w:pPr>
      <w:bookmarkStart w:id="2" w:name="37"/>
      <w:r w:rsidRPr="009B0FF5">
        <w:rPr>
          <w:rFonts w:ascii="Arial" w:hAnsi="Arial" w:cs="Arial"/>
          <w:b/>
          <w:bCs/>
          <w:i/>
          <w:sz w:val="22"/>
          <w:szCs w:val="22"/>
        </w:rPr>
        <w:t>“ARTÍCULO 37. LA PRISIÓN.</w:t>
      </w:r>
      <w:bookmarkEnd w:id="2"/>
      <w:r w:rsidRPr="009B0FF5">
        <w:rPr>
          <w:rFonts w:ascii="Arial" w:hAnsi="Arial" w:cs="Arial"/>
          <w:i/>
          <w:sz w:val="22"/>
          <w:szCs w:val="22"/>
        </w:rPr>
        <w:t> &lt;Artículo modificado por el artículo </w:t>
      </w:r>
      <w:hyperlink r:id="rId13" w:anchor="5" w:history="1">
        <w:r w:rsidRPr="009B0FF5">
          <w:rPr>
            <w:rStyle w:val="Hipervnculo"/>
            <w:rFonts w:ascii="Arial" w:hAnsi="Arial" w:cs="Arial"/>
            <w:i/>
            <w:sz w:val="22"/>
            <w:szCs w:val="22"/>
          </w:rPr>
          <w:t>5</w:t>
        </w:r>
      </w:hyperlink>
      <w:r w:rsidRPr="009B0FF5">
        <w:rPr>
          <w:rFonts w:ascii="Arial" w:hAnsi="Arial" w:cs="Arial"/>
          <w:i/>
          <w:sz w:val="22"/>
          <w:szCs w:val="22"/>
        </w:rPr>
        <w:t> de la Ley 2197 de 2022 -corregido por el artículo </w:t>
      </w:r>
      <w:hyperlink r:id="rId14" w:anchor="3" w:history="1">
        <w:r w:rsidRPr="009B0FF5">
          <w:rPr>
            <w:rStyle w:val="Hipervnculo"/>
            <w:rFonts w:ascii="Arial" w:hAnsi="Arial" w:cs="Arial"/>
            <w:i/>
            <w:sz w:val="22"/>
            <w:szCs w:val="22"/>
          </w:rPr>
          <w:t>3</w:t>
        </w:r>
      </w:hyperlink>
      <w:r w:rsidRPr="009B0FF5">
        <w:rPr>
          <w:rFonts w:ascii="Arial" w:hAnsi="Arial" w:cs="Arial"/>
          <w:i/>
          <w:sz w:val="22"/>
          <w:szCs w:val="22"/>
        </w:rPr>
        <w:t> del Decreto 207 de 2022-. </w:t>
      </w:r>
      <w:r w:rsidRPr="009B0FF5">
        <w:rPr>
          <w:rStyle w:val="baj"/>
          <w:rFonts w:ascii="Arial" w:hAnsi="Arial" w:cs="Arial"/>
          <w:b/>
          <w:bCs/>
          <w:i/>
          <w:sz w:val="22"/>
          <w:szCs w:val="22"/>
        </w:rPr>
        <w:t> </w:t>
      </w:r>
      <w:r w:rsidRPr="009B0FF5">
        <w:rPr>
          <w:rFonts w:ascii="Arial" w:hAnsi="Arial" w:cs="Arial"/>
          <w:i/>
          <w:sz w:val="22"/>
          <w:szCs w:val="22"/>
        </w:rPr>
        <w:t>La pena de prisión se sujetará a las siguientes reglas:</w:t>
      </w:r>
    </w:p>
    <w:p w14:paraId="1FEF7733" w14:textId="77777777" w:rsidR="0041394D" w:rsidRPr="009B0FF5" w:rsidRDefault="0041394D" w:rsidP="0041394D">
      <w:pPr>
        <w:pStyle w:val="NormalWeb"/>
        <w:ind w:left="284" w:right="333"/>
        <w:jc w:val="both"/>
        <w:rPr>
          <w:rFonts w:ascii="Arial" w:hAnsi="Arial" w:cs="Arial"/>
          <w:i/>
          <w:sz w:val="22"/>
          <w:szCs w:val="22"/>
        </w:rPr>
      </w:pPr>
    </w:p>
    <w:p w14:paraId="40BC96AD" w14:textId="77777777" w:rsidR="0041394D" w:rsidRPr="009B0FF5" w:rsidRDefault="0041394D" w:rsidP="0041394D">
      <w:pPr>
        <w:pStyle w:val="NormalWeb"/>
        <w:ind w:left="284" w:right="333"/>
        <w:jc w:val="both"/>
        <w:rPr>
          <w:rFonts w:ascii="Arial" w:hAnsi="Arial" w:cs="Arial"/>
          <w:i/>
          <w:sz w:val="22"/>
          <w:szCs w:val="22"/>
        </w:rPr>
      </w:pPr>
      <w:r w:rsidRPr="009B0FF5">
        <w:rPr>
          <w:rFonts w:ascii="Arial" w:hAnsi="Arial" w:cs="Arial"/>
          <w:i/>
          <w:sz w:val="22"/>
          <w:szCs w:val="22"/>
        </w:rPr>
        <w:t>1. &lt;Expresión tachada declarada INEXEQUIBLE*&gt; La pena de prisión para los tipos penales tendrá una duración máxima de </w:t>
      </w:r>
      <w:r w:rsidRPr="009B0FF5">
        <w:rPr>
          <w:rStyle w:val="baj"/>
          <w:rFonts w:ascii="Arial" w:hAnsi="Arial" w:cs="Arial"/>
          <w:b/>
          <w:bCs/>
          <w:i/>
          <w:strike/>
          <w:sz w:val="22"/>
          <w:szCs w:val="22"/>
        </w:rPr>
        <w:t>sesenta (60) años</w:t>
      </w:r>
      <w:r w:rsidRPr="009B0FF5">
        <w:rPr>
          <w:rFonts w:ascii="Arial" w:hAnsi="Arial" w:cs="Arial"/>
          <w:i/>
          <w:sz w:val="22"/>
          <w:szCs w:val="22"/>
        </w:rPr>
        <w:t>, &lt;cincuenta (50) años&gt;* excepto en los casos de concurso.”</w:t>
      </w:r>
    </w:p>
    <w:p w14:paraId="1DED38B3" w14:textId="77777777" w:rsidR="0041394D" w:rsidRPr="00C07FDE" w:rsidRDefault="0041394D" w:rsidP="0041394D">
      <w:pPr>
        <w:jc w:val="both"/>
        <w:rPr>
          <w:rFonts w:ascii="Arial" w:eastAsia="Arial Narrow" w:hAnsi="Arial" w:cs="Arial"/>
          <w:color w:val="000000"/>
          <w:lang w:val="es-ES"/>
        </w:rPr>
      </w:pPr>
    </w:p>
    <w:p w14:paraId="30A4FA4E" w14:textId="77777777" w:rsidR="0041394D" w:rsidRPr="005A2297" w:rsidRDefault="0041394D" w:rsidP="0041394D">
      <w:pPr>
        <w:pStyle w:val="Prrafodelista"/>
        <w:widowControl/>
        <w:numPr>
          <w:ilvl w:val="0"/>
          <w:numId w:val="37"/>
        </w:numPr>
        <w:autoSpaceDE/>
        <w:autoSpaceDN/>
        <w:ind w:left="284" w:hanging="284"/>
        <w:contextualSpacing/>
        <w:rPr>
          <w:rFonts w:ascii="Arial" w:eastAsia="Arial Narrow" w:hAnsi="Arial" w:cs="Arial"/>
          <w:b/>
        </w:rPr>
      </w:pPr>
      <w:r w:rsidRPr="005A2297">
        <w:rPr>
          <w:rFonts w:ascii="Arial" w:eastAsia="Arial Narrow" w:hAnsi="Arial" w:cs="Arial"/>
          <w:b/>
        </w:rPr>
        <w:t xml:space="preserve">DERECHO INTERNACIONAL. </w:t>
      </w:r>
    </w:p>
    <w:p w14:paraId="44233C8E" w14:textId="77777777" w:rsidR="0041394D" w:rsidRPr="005A2297" w:rsidRDefault="0041394D" w:rsidP="0041394D">
      <w:pPr>
        <w:jc w:val="both"/>
        <w:rPr>
          <w:rFonts w:ascii="Arial" w:eastAsia="Arial Narrow" w:hAnsi="Arial" w:cs="Arial"/>
          <w:b/>
          <w:color w:val="000000"/>
        </w:rPr>
      </w:pPr>
    </w:p>
    <w:p w14:paraId="16D6F299" w14:textId="77777777" w:rsidR="0041394D" w:rsidRPr="005A2297" w:rsidRDefault="0041394D" w:rsidP="0041394D">
      <w:pPr>
        <w:numPr>
          <w:ilvl w:val="0"/>
          <w:numId w:val="36"/>
        </w:numPr>
        <w:pBdr>
          <w:top w:val="nil"/>
          <w:left w:val="nil"/>
          <w:bottom w:val="nil"/>
          <w:right w:val="nil"/>
          <w:between w:val="nil"/>
        </w:pBdr>
        <w:jc w:val="both"/>
        <w:rPr>
          <w:rFonts w:ascii="Arial" w:eastAsia="Arial Narrow" w:hAnsi="Arial" w:cs="Arial"/>
          <w:color w:val="000000"/>
        </w:rPr>
      </w:pPr>
      <w:r w:rsidRPr="005A2297">
        <w:rPr>
          <w:rFonts w:ascii="Arial" w:eastAsia="Arial Narrow" w:hAnsi="Arial" w:cs="Arial"/>
          <w:b/>
          <w:color w:val="000000"/>
        </w:rPr>
        <w:t>Declaración Universal de los Derechos del Niño, 20 de noviembre de 1959</w:t>
      </w:r>
      <w:r w:rsidRPr="005A2297">
        <w:rPr>
          <w:rFonts w:ascii="Arial" w:eastAsia="Arial Narrow" w:hAnsi="Arial" w:cs="Arial"/>
          <w:color w:val="000000"/>
        </w:rPr>
        <w:t xml:space="preserve">. Reconoce a los menores como sujetos de derechos especiales que el Estado debe tutelar como intereses superiores. La Declaración establece textualmente que el niño, por su falta de madurez física y mental, necesita protección y cuidado especiales, incluso la debida protección legal, tanto antes como después del nacimiento. </w:t>
      </w:r>
    </w:p>
    <w:p w14:paraId="4F259758" w14:textId="77777777" w:rsidR="0041394D" w:rsidRPr="005A2297" w:rsidRDefault="0041394D" w:rsidP="0041394D">
      <w:pPr>
        <w:pBdr>
          <w:top w:val="nil"/>
          <w:left w:val="nil"/>
          <w:bottom w:val="nil"/>
          <w:right w:val="nil"/>
          <w:between w:val="nil"/>
        </w:pBdr>
        <w:ind w:left="720"/>
        <w:jc w:val="both"/>
        <w:rPr>
          <w:rFonts w:ascii="Arial" w:eastAsia="Arial Narrow" w:hAnsi="Arial" w:cs="Arial"/>
          <w:color w:val="000000"/>
        </w:rPr>
      </w:pPr>
    </w:p>
    <w:p w14:paraId="702BFAE9" w14:textId="77777777" w:rsidR="0041394D" w:rsidRPr="005A2297" w:rsidRDefault="0041394D" w:rsidP="0041394D">
      <w:pPr>
        <w:numPr>
          <w:ilvl w:val="0"/>
          <w:numId w:val="36"/>
        </w:numPr>
        <w:pBdr>
          <w:top w:val="nil"/>
          <w:left w:val="nil"/>
          <w:bottom w:val="nil"/>
          <w:right w:val="nil"/>
          <w:between w:val="nil"/>
        </w:pBdr>
        <w:jc w:val="both"/>
        <w:rPr>
          <w:rFonts w:ascii="Arial" w:eastAsia="Arial Narrow" w:hAnsi="Arial" w:cs="Arial"/>
          <w:color w:val="000000"/>
        </w:rPr>
      </w:pPr>
      <w:r w:rsidRPr="005A2297">
        <w:rPr>
          <w:rFonts w:ascii="Arial" w:eastAsia="Arial Narrow" w:hAnsi="Arial" w:cs="Arial"/>
          <w:b/>
          <w:color w:val="000000"/>
        </w:rPr>
        <w:t xml:space="preserve">Convención Interamericana sobre Tráfico Internacional de Menores – 1994. </w:t>
      </w:r>
      <w:r w:rsidRPr="005A2297">
        <w:rPr>
          <w:rFonts w:ascii="Arial" w:eastAsia="Arial Narrow" w:hAnsi="Arial" w:cs="Arial"/>
          <w:color w:val="000000"/>
        </w:rPr>
        <w:t>Se obliga a los Estados Parte proporcionar la protección, la prevención y la sanción del tráfico internacional de “menores” a través de mecanismo e instrumentos legales y administrativos, así como un sistema de cooperación jurídica entre los Estados Parte, definido por el artículo 1°.</w:t>
      </w:r>
    </w:p>
    <w:p w14:paraId="6245A4B8" w14:textId="77777777" w:rsidR="0041394D" w:rsidRPr="005A2297" w:rsidRDefault="0041394D" w:rsidP="0041394D">
      <w:pPr>
        <w:pBdr>
          <w:top w:val="nil"/>
          <w:left w:val="nil"/>
          <w:bottom w:val="nil"/>
          <w:right w:val="nil"/>
          <w:between w:val="nil"/>
        </w:pBdr>
        <w:ind w:left="720"/>
        <w:jc w:val="both"/>
        <w:rPr>
          <w:rFonts w:ascii="Arial" w:eastAsia="Arial Narrow" w:hAnsi="Arial" w:cs="Arial"/>
          <w:color w:val="000000"/>
        </w:rPr>
      </w:pPr>
    </w:p>
    <w:p w14:paraId="24CD0C39" w14:textId="77777777" w:rsidR="0041394D" w:rsidRPr="005A2297" w:rsidRDefault="0041394D" w:rsidP="0041394D">
      <w:pPr>
        <w:numPr>
          <w:ilvl w:val="0"/>
          <w:numId w:val="36"/>
        </w:numPr>
        <w:pBdr>
          <w:top w:val="nil"/>
          <w:left w:val="nil"/>
          <w:bottom w:val="nil"/>
          <w:right w:val="nil"/>
          <w:between w:val="nil"/>
        </w:pBdr>
        <w:jc w:val="both"/>
        <w:rPr>
          <w:rFonts w:ascii="Arial" w:eastAsia="Arial Narrow" w:hAnsi="Arial" w:cs="Arial"/>
          <w:color w:val="000000"/>
        </w:rPr>
      </w:pPr>
      <w:r w:rsidRPr="005A2297">
        <w:rPr>
          <w:rFonts w:ascii="Arial" w:eastAsia="Arial Narrow" w:hAnsi="Arial" w:cs="Arial"/>
          <w:b/>
          <w:color w:val="000000"/>
        </w:rPr>
        <w:t>Declaración y Programa de Acción, Primer Congreso Mundial Contra la Explotación Sexual Comercial de los Niños – Estocolmo</w:t>
      </w:r>
      <w:r w:rsidRPr="005A2297">
        <w:rPr>
          <w:rFonts w:ascii="Arial" w:eastAsia="Arial Narrow" w:hAnsi="Arial" w:cs="Arial"/>
          <w:color w:val="000000"/>
        </w:rPr>
        <w:t xml:space="preserve">, Suecia, 27 al 31 de agosto de 1996. El Primer Congreso Mundial sobre Explotación Sexual tiene en cuenta como instrumento internacional la Convención sobre los Derechos del Niño, en el cual se establecieron compromisos a nivel nacional, </w:t>
      </w:r>
      <w:r w:rsidRPr="005A2297">
        <w:rPr>
          <w:rFonts w:ascii="Arial" w:eastAsia="Arial Narrow" w:hAnsi="Arial" w:cs="Arial"/>
          <w:color w:val="000000"/>
        </w:rPr>
        <w:lastRenderedPageBreak/>
        <w:t>regional e internacional. También se tiene en cuenta la prevención, la protección, la recuperación y reintegración, en donde se incluye un “enfoque no punitivo hacia las víctimas infantiles de la Explotación Sexual Comercial”.</w:t>
      </w:r>
    </w:p>
    <w:p w14:paraId="1CFA900A" w14:textId="284BBF5F" w:rsidR="0041394D" w:rsidRDefault="0041394D" w:rsidP="0006390F">
      <w:pPr>
        <w:jc w:val="both"/>
        <w:rPr>
          <w:rFonts w:ascii="Arial" w:hAnsi="Arial" w:cs="Arial"/>
        </w:rPr>
      </w:pPr>
    </w:p>
    <w:p w14:paraId="7CF959F4" w14:textId="6A3681F9" w:rsidR="0041394D" w:rsidRPr="00895374" w:rsidRDefault="00895374" w:rsidP="00895374">
      <w:pPr>
        <w:pStyle w:val="Prrafodelista"/>
        <w:numPr>
          <w:ilvl w:val="0"/>
          <w:numId w:val="32"/>
        </w:numPr>
        <w:jc w:val="center"/>
        <w:rPr>
          <w:rFonts w:ascii="Arial" w:hAnsi="Arial" w:cs="Arial"/>
        </w:rPr>
      </w:pPr>
      <w:r>
        <w:rPr>
          <w:rFonts w:ascii="Arial" w:hAnsi="Arial" w:cs="Arial"/>
          <w:b/>
          <w:bCs/>
        </w:rPr>
        <w:t>CONFLICTO DE INTERÉS</w:t>
      </w:r>
    </w:p>
    <w:p w14:paraId="48251E86" w14:textId="5310D830" w:rsidR="00895374" w:rsidRDefault="00895374" w:rsidP="00895374">
      <w:pPr>
        <w:pStyle w:val="Prrafodelista"/>
        <w:ind w:left="720" w:firstLine="0"/>
        <w:rPr>
          <w:rFonts w:ascii="Arial" w:hAnsi="Arial" w:cs="Arial"/>
          <w:b/>
          <w:bCs/>
        </w:rPr>
      </w:pPr>
    </w:p>
    <w:p w14:paraId="7721863C" w14:textId="77777777" w:rsidR="00895374" w:rsidRPr="00895374" w:rsidRDefault="00895374" w:rsidP="00895374">
      <w:pPr>
        <w:jc w:val="both"/>
        <w:rPr>
          <w:rFonts w:ascii="Arial" w:hAnsi="Arial" w:cs="Arial"/>
        </w:rPr>
      </w:pPr>
      <w:r w:rsidRPr="00895374">
        <w:rPr>
          <w:rFonts w:ascii="Arial" w:hAnsi="Arial" w:cs="Arial"/>
        </w:rPr>
        <w:t>Con respecto al conflicto de intereses, y conforme al artículo 3° de la Ley 2003 de 2019, que modifica parcialmente la Ley 5ª de 1992, se establece que el autor del proyecto debe presentar una descripción de las posibles circunstancias que podrían generar un conflicto de interés durante la discusión y votación del proyecto. En este caso, se considera que no se generan conflictos de interés, ya que las disposiciones del proyecto son generales y no otorgan beneficios particulares, actuales o directos.</w:t>
      </w:r>
    </w:p>
    <w:p w14:paraId="5C27A8A0" w14:textId="77777777" w:rsidR="00895374" w:rsidRPr="00895374" w:rsidRDefault="00895374" w:rsidP="00895374">
      <w:pPr>
        <w:rPr>
          <w:rFonts w:ascii="Arial" w:hAnsi="Arial" w:cs="Arial"/>
        </w:rPr>
      </w:pPr>
    </w:p>
    <w:p w14:paraId="48429DA7" w14:textId="6C9BBB88" w:rsidR="00895374" w:rsidRDefault="00895374" w:rsidP="00895374">
      <w:pPr>
        <w:jc w:val="both"/>
        <w:rPr>
          <w:rFonts w:ascii="Arial" w:hAnsi="Arial" w:cs="Arial"/>
        </w:rPr>
      </w:pPr>
      <w:r w:rsidRPr="00895374">
        <w:rPr>
          <w:rFonts w:ascii="Arial" w:hAnsi="Arial" w:cs="Arial"/>
        </w:rPr>
        <w:t>No obstante, es importante resaltar que la descripción de posibles conflictos no exime a los congresistas de la responsabilidad de identificar y evaluar causales adicionales que puedan surgir en el trámite del proyecto de ley. Cada legislador debe ser proactivo en asegurar que su participación no esté influenciada por intereses personales o externos.</w:t>
      </w:r>
    </w:p>
    <w:p w14:paraId="2D765269" w14:textId="2F443F51" w:rsidR="00895374" w:rsidRDefault="00895374" w:rsidP="00895374">
      <w:pPr>
        <w:jc w:val="both"/>
        <w:rPr>
          <w:rFonts w:ascii="Arial" w:hAnsi="Arial" w:cs="Arial"/>
        </w:rPr>
      </w:pPr>
    </w:p>
    <w:p w14:paraId="683DD09A" w14:textId="541A7767" w:rsidR="00895374" w:rsidRPr="00895374" w:rsidRDefault="00895374" w:rsidP="00895374">
      <w:pPr>
        <w:pStyle w:val="Prrafodelista"/>
        <w:numPr>
          <w:ilvl w:val="0"/>
          <w:numId w:val="32"/>
        </w:numPr>
        <w:jc w:val="center"/>
        <w:rPr>
          <w:rFonts w:ascii="Arial" w:hAnsi="Arial" w:cs="Arial"/>
          <w:b/>
          <w:bCs/>
        </w:rPr>
      </w:pPr>
      <w:r>
        <w:rPr>
          <w:rFonts w:ascii="Arial" w:hAnsi="Arial" w:cs="Arial"/>
          <w:b/>
          <w:bCs/>
        </w:rPr>
        <w:t xml:space="preserve">TEXTO APROBADO EN SEGUNDO DEBATE EN </w:t>
      </w:r>
      <w:r w:rsidR="001E3964">
        <w:rPr>
          <w:rFonts w:ascii="Arial" w:hAnsi="Arial" w:cs="Arial"/>
          <w:b/>
          <w:bCs/>
        </w:rPr>
        <w:t>SENADO</w:t>
      </w:r>
    </w:p>
    <w:p w14:paraId="2AE3365B" w14:textId="6F175741" w:rsidR="00895374" w:rsidRDefault="00895374" w:rsidP="00895374">
      <w:pPr>
        <w:jc w:val="center"/>
        <w:rPr>
          <w:rFonts w:ascii="Arial" w:hAnsi="Arial" w:cs="Arial"/>
          <w:b/>
          <w:bCs/>
        </w:rPr>
      </w:pPr>
    </w:p>
    <w:p w14:paraId="78426138" w14:textId="77777777" w:rsidR="00C17DFE" w:rsidRPr="00C17DFE" w:rsidRDefault="00C17DFE" w:rsidP="00C17DFE">
      <w:pPr>
        <w:jc w:val="center"/>
        <w:rPr>
          <w:rFonts w:ascii="Arial" w:hAnsi="Arial" w:cs="Arial"/>
          <w:b/>
          <w:bCs/>
        </w:rPr>
      </w:pPr>
      <w:r w:rsidRPr="00C17DFE">
        <w:rPr>
          <w:rFonts w:ascii="Arial" w:hAnsi="Arial" w:cs="Arial"/>
          <w:b/>
          <w:bCs/>
        </w:rPr>
        <w:t>TEXTO DEFINITIVO APROBADO EN SESIÓN PLENARIA DEL SENADO DE LA</w:t>
      </w:r>
    </w:p>
    <w:p w14:paraId="25988A78" w14:textId="77777777" w:rsidR="00C17DFE" w:rsidRPr="00C17DFE" w:rsidRDefault="00C17DFE" w:rsidP="00C17DFE">
      <w:pPr>
        <w:jc w:val="center"/>
        <w:rPr>
          <w:rFonts w:ascii="Arial" w:hAnsi="Arial" w:cs="Arial"/>
          <w:b/>
          <w:bCs/>
        </w:rPr>
      </w:pPr>
      <w:r w:rsidRPr="00C17DFE">
        <w:rPr>
          <w:rFonts w:ascii="Arial" w:hAnsi="Arial" w:cs="Arial"/>
          <w:b/>
          <w:bCs/>
        </w:rPr>
        <w:t>REPUBLICA DEL DIA 28 DE AGOSTO DE 2024 AL PROYECTO DE LEY No. 061</w:t>
      </w:r>
    </w:p>
    <w:p w14:paraId="6804F170" w14:textId="77777777" w:rsidR="00C17DFE" w:rsidRPr="00C17DFE" w:rsidRDefault="00C17DFE" w:rsidP="00C17DFE">
      <w:pPr>
        <w:jc w:val="center"/>
        <w:rPr>
          <w:rFonts w:ascii="Arial" w:hAnsi="Arial" w:cs="Arial"/>
          <w:b/>
          <w:bCs/>
        </w:rPr>
      </w:pPr>
      <w:r w:rsidRPr="00C17DFE">
        <w:rPr>
          <w:rFonts w:ascii="Arial" w:hAnsi="Arial" w:cs="Arial"/>
          <w:b/>
          <w:bCs/>
        </w:rPr>
        <w:t>DE 2023 SENADO “POR MEDIO DE LA CUAL SE DICTAN MEDIDAS PARA</w:t>
      </w:r>
    </w:p>
    <w:p w14:paraId="20AF3958" w14:textId="77777777" w:rsidR="00C17DFE" w:rsidRPr="00C17DFE" w:rsidRDefault="00C17DFE" w:rsidP="00C17DFE">
      <w:pPr>
        <w:jc w:val="center"/>
        <w:rPr>
          <w:rFonts w:ascii="Arial" w:hAnsi="Arial" w:cs="Arial"/>
          <w:b/>
          <w:bCs/>
        </w:rPr>
      </w:pPr>
      <w:r w:rsidRPr="00C17DFE">
        <w:rPr>
          <w:rFonts w:ascii="Arial" w:hAnsi="Arial" w:cs="Arial"/>
          <w:b/>
          <w:bCs/>
        </w:rPr>
        <w:t>CONTRARRESTAR LA EXPLOTACION SEXUAL COMERCIAL DE NIÑOS Y</w:t>
      </w:r>
    </w:p>
    <w:p w14:paraId="6D7B3FA3" w14:textId="454FE3E7" w:rsidR="00895374" w:rsidRDefault="00C17DFE" w:rsidP="00C17DFE">
      <w:pPr>
        <w:jc w:val="center"/>
        <w:rPr>
          <w:rFonts w:ascii="Arial" w:hAnsi="Arial" w:cs="Arial"/>
          <w:b/>
          <w:bCs/>
        </w:rPr>
      </w:pPr>
      <w:r w:rsidRPr="00C17DFE">
        <w:rPr>
          <w:rFonts w:ascii="Arial" w:hAnsi="Arial" w:cs="Arial"/>
          <w:b/>
          <w:bCs/>
        </w:rPr>
        <w:t>NIÑAS Y ADOLESCENTES Y SE DICTAN OTRAS DISPOSICIONES”.</w:t>
      </w:r>
    </w:p>
    <w:p w14:paraId="24E6F3A1" w14:textId="4B1D31BE" w:rsidR="00C17DFE" w:rsidRPr="00DA7FC2" w:rsidRDefault="00C17DFE" w:rsidP="00C17DFE">
      <w:pPr>
        <w:jc w:val="center"/>
        <w:rPr>
          <w:rFonts w:ascii="Arial" w:hAnsi="Arial" w:cs="Arial"/>
          <w:b/>
          <w:bCs/>
        </w:rPr>
      </w:pPr>
    </w:p>
    <w:p w14:paraId="3A0A2017" w14:textId="275E9C23" w:rsidR="00C17DFE" w:rsidRPr="00DA7FC2" w:rsidRDefault="00C17DFE" w:rsidP="00C17DFE">
      <w:pPr>
        <w:jc w:val="both"/>
        <w:rPr>
          <w:rFonts w:ascii="Arial" w:hAnsi="Arial" w:cs="Arial"/>
        </w:rPr>
      </w:pPr>
      <w:r w:rsidRPr="00DA7FC2">
        <w:rPr>
          <w:rFonts w:ascii="Arial" w:hAnsi="Arial" w:cs="Arial"/>
          <w:b/>
          <w:bCs/>
        </w:rPr>
        <w:t>ARTÍCULO 1°. OBJETO.</w:t>
      </w:r>
      <w:r w:rsidRPr="00C17DFE">
        <w:t xml:space="preserve"> </w:t>
      </w:r>
      <w:r w:rsidRPr="00DA7FC2">
        <w:rPr>
          <w:rFonts w:ascii="Arial" w:hAnsi="Arial" w:cs="Arial"/>
        </w:rPr>
        <w:t>La presente ley tiene por objeto establecer medidas para contrarrestar la explotación sexual en niños, niñas y adolescentes.</w:t>
      </w:r>
    </w:p>
    <w:p w14:paraId="7398C3BA" w14:textId="4699AEAE" w:rsidR="00C17DFE" w:rsidRDefault="00C17DFE" w:rsidP="00C17DFE"/>
    <w:p w14:paraId="1F8DA4C6" w14:textId="77777777" w:rsidR="00C17DFE" w:rsidRPr="00C17DFE" w:rsidRDefault="00C17DFE" w:rsidP="00C17DFE">
      <w:pPr>
        <w:jc w:val="both"/>
        <w:rPr>
          <w:rFonts w:ascii="Arial" w:hAnsi="Arial" w:cs="Arial"/>
        </w:rPr>
      </w:pPr>
      <w:r w:rsidRPr="00C17DFE">
        <w:rPr>
          <w:rFonts w:ascii="Arial" w:hAnsi="Arial" w:cs="Arial"/>
          <w:b/>
          <w:bCs/>
        </w:rPr>
        <w:t xml:space="preserve">ARTÍCULO 2°. </w:t>
      </w:r>
      <w:r w:rsidRPr="00C17DFE">
        <w:rPr>
          <w:rFonts w:ascii="Arial" w:hAnsi="Arial" w:cs="Arial"/>
        </w:rPr>
        <w:t>Modifíquese el Artículo 213-A de la Ley 599 de 2000, el cual quedará</w:t>
      </w:r>
    </w:p>
    <w:p w14:paraId="10CF29A6" w14:textId="1643593A" w:rsidR="00C17DFE" w:rsidRPr="00C17DFE" w:rsidRDefault="00C17DFE" w:rsidP="00C17DFE">
      <w:pPr>
        <w:jc w:val="both"/>
        <w:rPr>
          <w:rFonts w:ascii="Arial" w:hAnsi="Arial" w:cs="Arial"/>
        </w:rPr>
      </w:pPr>
      <w:r w:rsidRPr="00C17DFE">
        <w:rPr>
          <w:rFonts w:ascii="Arial" w:hAnsi="Arial" w:cs="Arial"/>
        </w:rPr>
        <w:t>así:</w:t>
      </w:r>
    </w:p>
    <w:p w14:paraId="30C2C876" w14:textId="3B91134C" w:rsidR="00C17DFE" w:rsidRPr="00C17DFE" w:rsidRDefault="00C17DFE" w:rsidP="00C17DFE">
      <w:pPr>
        <w:jc w:val="both"/>
        <w:rPr>
          <w:rFonts w:ascii="Arial" w:hAnsi="Arial" w:cs="Arial"/>
        </w:rPr>
      </w:pPr>
    </w:p>
    <w:p w14:paraId="456EBDFF" w14:textId="77777777" w:rsidR="00C17DFE" w:rsidRPr="00C17DFE" w:rsidRDefault="00C17DFE" w:rsidP="00C17DFE">
      <w:pPr>
        <w:jc w:val="both"/>
        <w:rPr>
          <w:rFonts w:ascii="Arial" w:hAnsi="Arial" w:cs="Arial"/>
        </w:rPr>
      </w:pPr>
      <w:r w:rsidRPr="00C17DFE">
        <w:rPr>
          <w:rFonts w:ascii="Arial" w:hAnsi="Arial" w:cs="Arial"/>
          <w:b/>
          <w:bCs/>
        </w:rPr>
        <w:t>ARTÍCULO 213-A PROXENETISMO CON MENOR DE EDAD.</w:t>
      </w:r>
      <w:r w:rsidRPr="00C17DFE">
        <w:rPr>
          <w:rFonts w:ascii="Arial" w:hAnsi="Arial" w:cs="Arial"/>
        </w:rPr>
        <w:t xml:space="preserve"> El que con ánimo de</w:t>
      </w:r>
    </w:p>
    <w:p w14:paraId="479E2430" w14:textId="5A9AB1E0" w:rsidR="00C17DFE" w:rsidRDefault="00C17DFE" w:rsidP="00C17DFE">
      <w:pPr>
        <w:jc w:val="both"/>
        <w:rPr>
          <w:rFonts w:ascii="Arial" w:hAnsi="Arial" w:cs="Arial"/>
        </w:rPr>
      </w:pPr>
      <w:r w:rsidRPr="00C17DFE">
        <w:rPr>
          <w:rFonts w:ascii="Arial" w:hAnsi="Arial" w:cs="Arial"/>
        </w:rPr>
        <w:t xml:space="preserve">lucro para sí </w:t>
      </w:r>
      <w:r w:rsidR="00A83184">
        <w:rPr>
          <w:rFonts w:ascii="Arial" w:hAnsi="Arial" w:cs="Arial"/>
        </w:rPr>
        <w:t>o</w:t>
      </w:r>
      <w:r w:rsidRPr="00C17DFE">
        <w:rPr>
          <w:rFonts w:ascii="Arial" w:hAnsi="Arial" w:cs="Arial"/>
        </w:rPr>
        <w:t xml:space="preserve"> para un tercero o para satisfacer los deseos sexuales de otro,</w:t>
      </w:r>
      <w:r>
        <w:rPr>
          <w:rFonts w:ascii="Arial" w:hAnsi="Arial" w:cs="Arial"/>
        </w:rPr>
        <w:t xml:space="preserve"> </w:t>
      </w:r>
      <w:r w:rsidRPr="00C17DFE">
        <w:rPr>
          <w:rFonts w:ascii="Arial" w:hAnsi="Arial" w:cs="Arial"/>
        </w:rPr>
        <w:t>organice,</w:t>
      </w:r>
      <w:r>
        <w:rPr>
          <w:rFonts w:ascii="Arial" w:hAnsi="Arial" w:cs="Arial"/>
        </w:rPr>
        <w:t xml:space="preserve"> </w:t>
      </w:r>
      <w:r w:rsidRPr="00C17DFE">
        <w:rPr>
          <w:rFonts w:ascii="Arial" w:hAnsi="Arial" w:cs="Arial"/>
        </w:rPr>
        <w:t>facilite, promocione o participe de cualquier forma en el comercio carnal o la explotación</w:t>
      </w:r>
      <w:r>
        <w:rPr>
          <w:rFonts w:ascii="Arial" w:hAnsi="Arial" w:cs="Arial"/>
        </w:rPr>
        <w:t xml:space="preserve"> </w:t>
      </w:r>
      <w:r w:rsidRPr="00C17DFE">
        <w:rPr>
          <w:rFonts w:ascii="Arial" w:hAnsi="Arial" w:cs="Arial"/>
        </w:rPr>
        <w:t>sexual de otra persona menor de 18 años, incurrirá en prisión de veintiún (21) a treinta</w:t>
      </w:r>
      <w:r>
        <w:rPr>
          <w:rFonts w:ascii="Arial" w:hAnsi="Arial" w:cs="Arial"/>
        </w:rPr>
        <w:t xml:space="preserve"> </w:t>
      </w:r>
      <w:r w:rsidRPr="00C17DFE">
        <w:rPr>
          <w:rFonts w:ascii="Arial" w:hAnsi="Arial" w:cs="Arial"/>
        </w:rPr>
        <w:t>y dos (32) años y multa de sesenta y siete (67) a setecientos cincuenta (750) salarios</w:t>
      </w:r>
      <w:r>
        <w:rPr>
          <w:rFonts w:ascii="Arial" w:hAnsi="Arial" w:cs="Arial"/>
        </w:rPr>
        <w:t xml:space="preserve"> </w:t>
      </w:r>
      <w:r w:rsidRPr="00C17DFE">
        <w:rPr>
          <w:rFonts w:ascii="Arial" w:hAnsi="Arial" w:cs="Arial"/>
        </w:rPr>
        <w:t>mínimos legales mensuales vigentes. El consentimiento dado por la víctima menor de</w:t>
      </w:r>
      <w:r>
        <w:rPr>
          <w:rFonts w:ascii="Arial" w:hAnsi="Arial" w:cs="Arial"/>
        </w:rPr>
        <w:t xml:space="preserve"> </w:t>
      </w:r>
      <w:r w:rsidRPr="00C17DFE">
        <w:rPr>
          <w:rFonts w:ascii="Arial" w:hAnsi="Arial" w:cs="Arial"/>
        </w:rPr>
        <w:t>18 años no exime de la responsabilidad penal.</w:t>
      </w:r>
    </w:p>
    <w:p w14:paraId="508C2DAD" w14:textId="2CC13139" w:rsidR="00C17DFE" w:rsidRDefault="00C17DFE" w:rsidP="00C17DFE">
      <w:pPr>
        <w:jc w:val="both"/>
        <w:rPr>
          <w:rFonts w:ascii="Arial" w:hAnsi="Arial" w:cs="Arial"/>
        </w:rPr>
      </w:pPr>
    </w:p>
    <w:p w14:paraId="0A8A165A" w14:textId="3CEC78AD" w:rsidR="00C17DFE" w:rsidRPr="00C17DFE" w:rsidRDefault="00C17DFE" w:rsidP="00C17DFE">
      <w:pPr>
        <w:jc w:val="both"/>
        <w:rPr>
          <w:rFonts w:ascii="Arial" w:hAnsi="Arial" w:cs="Arial"/>
        </w:rPr>
      </w:pPr>
      <w:r w:rsidRPr="00C17DFE">
        <w:rPr>
          <w:rFonts w:ascii="Arial" w:hAnsi="Arial" w:cs="Arial"/>
          <w:b/>
          <w:bCs/>
        </w:rPr>
        <w:t>ARTÍCULO 3°.</w:t>
      </w:r>
      <w:r w:rsidRPr="00C17DFE">
        <w:rPr>
          <w:rFonts w:ascii="Arial" w:hAnsi="Arial" w:cs="Arial"/>
        </w:rPr>
        <w:t xml:space="preserve"> Modifíquese el Artículo 217 de la Ley 599 De 2000, el cual quedara así:</w:t>
      </w:r>
    </w:p>
    <w:p w14:paraId="56DE6607" w14:textId="2CFD0AF0" w:rsidR="00C17DFE" w:rsidRPr="00C17DFE" w:rsidRDefault="00C17DFE" w:rsidP="00C17DFE">
      <w:pPr>
        <w:jc w:val="both"/>
        <w:rPr>
          <w:rFonts w:ascii="Arial" w:hAnsi="Arial" w:cs="Arial"/>
        </w:rPr>
      </w:pPr>
    </w:p>
    <w:p w14:paraId="330CF78D" w14:textId="77777777" w:rsidR="00C17DFE" w:rsidRPr="00C17DFE" w:rsidRDefault="00C17DFE" w:rsidP="00C17DFE">
      <w:pPr>
        <w:jc w:val="both"/>
        <w:rPr>
          <w:rFonts w:ascii="Arial" w:hAnsi="Arial" w:cs="Arial"/>
        </w:rPr>
      </w:pPr>
      <w:r w:rsidRPr="00C17DFE">
        <w:rPr>
          <w:rFonts w:ascii="Arial" w:hAnsi="Arial" w:cs="Arial"/>
          <w:b/>
          <w:bCs/>
        </w:rPr>
        <w:t>ARTÍCULO 217. ESTIMULO A LA EXPLOTACIÓN SEXUAL DE MENORES.</w:t>
      </w:r>
      <w:r w:rsidRPr="00C17DFE">
        <w:rPr>
          <w:rFonts w:ascii="Arial" w:hAnsi="Arial" w:cs="Arial"/>
        </w:rPr>
        <w:t xml:space="preserve"> El que</w:t>
      </w:r>
    </w:p>
    <w:p w14:paraId="13819D7D" w14:textId="77777777" w:rsidR="00C17DFE" w:rsidRPr="00C17DFE" w:rsidRDefault="00C17DFE" w:rsidP="00C17DFE">
      <w:pPr>
        <w:jc w:val="both"/>
        <w:rPr>
          <w:rFonts w:ascii="Arial" w:hAnsi="Arial" w:cs="Arial"/>
        </w:rPr>
      </w:pPr>
      <w:r w:rsidRPr="00C17DFE">
        <w:rPr>
          <w:rFonts w:ascii="Arial" w:hAnsi="Arial" w:cs="Arial"/>
        </w:rPr>
        <w:t>destine, arriende, mantenga, administre, o financie inmuebles o establecimiento para</w:t>
      </w:r>
    </w:p>
    <w:p w14:paraId="6E837FE7" w14:textId="77777777" w:rsidR="00C17DFE" w:rsidRPr="00C17DFE" w:rsidRDefault="00C17DFE" w:rsidP="00C17DFE">
      <w:pPr>
        <w:jc w:val="both"/>
        <w:rPr>
          <w:rFonts w:ascii="Arial" w:hAnsi="Arial" w:cs="Arial"/>
        </w:rPr>
      </w:pPr>
      <w:r w:rsidRPr="00C17DFE">
        <w:rPr>
          <w:rFonts w:ascii="Arial" w:hAnsi="Arial" w:cs="Arial"/>
        </w:rPr>
        <w:t>la práctica de actos sexuales en que participen menores de edad, incurrirá en prisión</w:t>
      </w:r>
    </w:p>
    <w:p w14:paraId="02995E5A" w14:textId="2AFFAA08" w:rsidR="00C17DFE" w:rsidRPr="00C17DFE" w:rsidRDefault="00C17DFE" w:rsidP="00C17DFE">
      <w:pPr>
        <w:jc w:val="both"/>
        <w:rPr>
          <w:rFonts w:ascii="Arial" w:hAnsi="Arial" w:cs="Arial"/>
        </w:rPr>
      </w:pPr>
      <w:r w:rsidRPr="00C17DFE">
        <w:rPr>
          <w:rFonts w:ascii="Arial" w:hAnsi="Arial" w:cs="Arial"/>
        </w:rPr>
        <w:t>de diez (10) a catorce (14) años y multa de sesenta y seis (66) a setecientos cincuenta</w:t>
      </w:r>
      <w:r>
        <w:rPr>
          <w:rFonts w:ascii="Arial" w:hAnsi="Arial" w:cs="Arial"/>
        </w:rPr>
        <w:t xml:space="preserve"> </w:t>
      </w:r>
      <w:r w:rsidRPr="00C17DFE">
        <w:rPr>
          <w:rFonts w:ascii="Arial" w:hAnsi="Arial" w:cs="Arial"/>
        </w:rPr>
        <w:t>(750) salarios mínimos legales mensuales vigentes.</w:t>
      </w:r>
    </w:p>
    <w:p w14:paraId="6D4E554F" w14:textId="712B99B4" w:rsidR="00C17DFE" w:rsidRPr="00C17DFE" w:rsidRDefault="00C17DFE" w:rsidP="00C17DFE">
      <w:pPr>
        <w:jc w:val="both"/>
        <w:rPr>
          <w:rFonts w:ascii="Arial" w:hAnsi="Arial" w:cs="Arial"/>
        </w:rPr>
      </w:pPr>
    </w:p>
    <w:p w14:paraId="3376C379" w14:textId="77777777" w:rsidR="00C17DFE" w:rsidRPr="00C17DFE" w:rsidRDefault="00C17DFE" w:rsidP="00C17DFE">
      <w:pPr>
        <w:jc w:val="both"/>
        <w:rPr>
          <w:rFonts w:ascii="Arial" w:hAnsi="Arial" w:cs="Arial"/>
        </w:rPr>
      </w:pPr>
      <w:r w:rsidRPr="00C17DFE">
        <w:rPr>
          <w:rFonts w:ascii="Arial" w:hAnsi="Arial" w:cs="Arial"/>
        </w:rPr>
        <w:lastRenderedPageBreak/>
        <w:t>La pena se aumentará de una tercera parte a la mitad cuando el responsable sea</w:t>
      </w:r>
    </w:p>
    <w:p w14:paraId="30B47EB6" w14:textId="2D2ACE4C" w:rsidR="00C17DFE" w:rsidRDefault="00C17DFE" w:rsidP="00C17DFE">
      <w:pPr>
        <w:jc w:val="both"/>
        <w:rPr>
          <w:rFonts w:ascii="Arial" w:hAnsi="Arial" w:cs="Arial"/>
        </w:rPr>
      </w:pPr>
      <w:r w:rsidRPr="00C17DFE">
        <w:rPr>
          <w:rFonts w:ascii="Arial" w:hAnsi="Arial" w:cs="Arial"/>
        </w:rPr>
        <w:t>integrante de la familia de la víctima.</w:t>
      </w:r>
    </w:p>
    <w:p w14:paraId="5E3907D5" w14:textId="4CEE687F" w:rsidR="00C17DFE" w:rsidRDefault="00C17DFE" w:rsidP="00C17DFE">
      <w:pPr>
        <w:jc w:val="both"/>
        <w:rPr>
          <w:rFonts w:ascii="Arial" w:hAnsi="Arial" w:cs="Arial"/>
        </w:rPr>
      </w:pPr>
    </w:p>
    <w:p w14:paraId="17BDC7D8" w14:textId="77777777" w:rsidR="00C17DFE" w:rsidRPr="00C17DFE" w:rsidRDefault="00C17DFE" w:rsidP="00C17DFE">
      <w:pPr>
        <w:jc w:val="both"/>
        <w:rPr>
          <w:rFonts w:ascii="Arial" w:hAnsi="Arial" w:cs="Arial"/>
        </w:rPr>
      </w:pPr>
      <w:r w:rsidRPr="00C17DFE">
        <w:rPr>
          <w:rFonts w:ascii="Arial" w:hAnsi="Arial" w:cs="Arial"/>
          <w:b/>
          <w:bCs/>
        </w:rPr>
        <w:t>ARTÍCULO 4”.</w:t>
      </w:r>
      <w:r w:rsidRPr="00C17DFE">
        <w:rPr>
          <w:rFonts w:ascii="Arial" w:hAnsi="Arial" w:cs="Arial"/>
        </w:rPr>
        <w:t xml:space="preserve"> Modifíquese el Artículo 217-A de la Ley 599 De 2000, el cual quedara</w:t>
      </w:r>
    </w:p>
    <w:p w14:paraId="712B9C1D" w14:textId="2D0B910C" w:rsidR="00C17DFE" w:rsidRPr="00C17DFE" w:rsidRDefault="00C17DFE" w:rsidP="00C17DFE">
      <w:pPr>
        <w:jc w:val="both"/>
        <w:rPr>
          <w:rFonts w:ascii="Arial" w:hAnsi="Arial" w:cs="Arial"/>
        </w:rPr>
      </w:pPr>
      <w:r w:rsidRPr="00C17DFE">
        <w:rPr>
          <w:rFonts w:ascii="Arial" w:hAnsi="Arial" w:cs="Arial"/>
        </w:rPr>
        <w:t>así:</w:t>
      </w:r>
    </w:p>
    <w:p w14:paraId="2FC84A35" w14:textId="31D3ACB8" w:rsidR="00C17DFE" w:rsidRPr="00C17DFE" w:rsidRDefault="00C17DFE" w:rsidP="00C17DFE">
      <w:pPr>
        <w:jc w:val="both"/>
        <w:rPr>
          <w:rFonts w:ascii="Arial" w:hAnsi="Arial" w:cs="Arial"/>
        </w:rPr>
      </w:pPr>
    </w:p>
    <w:p w14:paraId="2095E40A" w14:textId="463AE48C" w:rsidR="00C17DFE" w:rsidRPr="00A83184" w:rsidRDefault="00C17DFE" w:rsidP="00C17DFE">
      <w:pPr>
        <w:jc w:val="both"/>
        <w:rPr>
          <w:rFonts w:ascii="Arial" w:hAnsi="Arial" w:cs="Arial"/>
          <w:b/>
          <w:bCs/>
        </w:rPr>
      </w:pPr>
      <w:r w:rsidRPr="00C17DFE">
        <w:rPr>
          <w:rFonts w:ascii="Arial" w:hAnsi="Arial" w:cs="Arial"/>
          <w:b/>
          <w:bCs/>
        </w:rPr>
        <w:t>ARTÍCULO 217-A. DEMANDA DE EXPLOTACIÓN SEXUAL COMERCIAL DE</w:t>
      </w:r>
      <w:r w:rsidR="00A83184">
        <w:rPr>
          <w:rFonts w:ascii="Arial" w:hAnsi="Arial" w:cs="Arial"/>
          <w:b/>
          <w:bCs/>
        </w:rPr>
        <w:t xml:space="preserve"> </w:t>
      </w:r>
      <w:r w:rsidRPr="00C17DFE">
        <w:rPr>
          <w:rFonts w:ascii="Arial" w:hAnsi="Arial" w:cs="Arial"/>
          <w:b/>
          <w:bCs/>
        </w:rPr>
        <w:t>PERSONA MENOR DE 18 AÑOS DE EDAD.</w:t>
      </w:r>
      <w:r w:rsidRPr="00C17DFE">
        <w:rPr>
          <w:rFonts w:ascii="Arial" w:hAnsi="Arial" w:cs="Arial"/>
        </w:rPr>
        <w:t xml:space="preserve"> El que directamente o a través de tercera</w:t>
      </w:r>
      <w:r>
        <w:rPr>
          <w:rFonts w:ascii="Arial" w:hAnsi="Arial" w:cs="Arial"/>
        </w:rPr>
        <w:t xml:space="preserve"> </w:t>
      </w:r>
      <w:r w:rsidRPr="00C17DFE">
        <w:rPr>
          <w:rFonts w:ascii="Arial" w:hAnsi="Arial" w:cs="Arial"/>
        </w:rPr>
        <w:t>persona, solicite o demande realizar acceso carnal o actos sexuales con persona menor</w:t>
      </w:r>
      <w:r>
        <w:rPr>
          <w:rFonts w:ascii="Arial" w:hAnsi="Arial" w:cs="Arial"/>
        </w:rPr>
        <w:t xml:space="preserve"> </w:t>
      </w:r>
      <w:r w:rsidRPr="00C17DFE">
        <w:rPr>
          <w:rFonts w:ascii="Arial" w:hAnsi="Arial" w:cs="Arial"/>
        </w:rPr>
        <w:t>de 18 años, mediante pago o promesa de pago en dinero, especie o retribución de</w:t>
      </w:r>
      <w:r>
        <w:rPr>
          <w:rFonts w:ascii="Arial" w:hAnsi="Arial" w:cs="Arial"/>
        </w:rPr>
        <w:t xml:space="preserve"> </w:t>
      </w:r>
      <w:r w:rsidRPr="00C17DFE">
        <w:rPr>
          <w:rFonts w:ascii="Arial" w:hAnsi="Arial" w:cs="Arial"/>
        </w:rPr>
        <w:t>cualquier naturaleza, incurrirá por este sólo hecho, en pena de prisión de veintiún (21)</w:t>
      </w:r>
      <w:r>
        <w:rPr>
          <w:rFonts w:ascii="Arial" w:hAnsi="Arial" w:cs="Arial"/>
        </w:rPr>
        <w:t xml:space="preserve"> </w:t>
      </w:r>
      <w:r w:rsidRPr="00C17DFE">
        <w:rPr>
          <w:rFonts w:ascii="Arial" w:hAnsi="Arial" w:cs="Arial"/>
        </w:rPr>
        <w:t>a treinta y dos (32) años.</w:t>
      </w:r>
    </w:p>
    <w:p w14:paraId="10BD8E0D" w14:textId="52FF3E98" w:rsidR="00C17DFE" w:rsidRPr="00C17DFE" w:rsidRDefault="00C17DFE" w:rsidP="00C17DFE">
      <w:pPr>
        <w:jc w:val="both"/>
        <w:rPr>
          <w:rFonts w:ascii="Arial" w:hAnsi="Arial" w:cs="Arial"/>
        </w:rPr>
      </w:pPr>
    </w:p>
    <w:p w14:paraId="25113E10" w14:textId="76561F34" w:rsidR="00C17DFE" w:rsidRDefault="00C17DFE" w:rsidP="00C17DFE">
      <w:pPr>
        <w:jc w:val="both"/>
        <w:rPr>
          <w:rFonts w:ascii="Arial" w:hAnsi="Arial" w:cs="Arial"/>
        </w:rPr>
      </w:pPr>
      <w:r w:rsidRPr="00C17DFE">
        <w:rPr>
          <w:rFonts w:ascii="Arial" w:hAnsi="Arial" w:cs="Arial"/>
          <w:b/>
          <w:bCs/>
        </w:rPr>
        <w:t>PARÁGRAFO.</w:t>
      </w:r>
      <w:r w:rsidRPr="00C17DFE">
        <w:rPr>
          <w:rFonts w:ascii="Arial" w:hAnsi="Arial" w:cs="Arial"/>
        </w:rPr>
        <w:t xml:space="preserve"> El consentimiento dado por la víctima menor de 18 años, no constituirá</w:t>
      </w:r>
      <w:r>
        <w:rPr>
          <w:rFonts w:ascii="Arial" w:hAnsi="Arial" w:cs="Arial"/>
        </w:rPr>
        <w:t xml:space="preserve"> </w:t>
      </w:r>
      <w:r w:rsidRPr="00C17DFE">
        <w:rPr>
          <w:rFonts w:ascii="Arial" w:hAnsi="Arial" w:cs="Arial"/>
        </w:rPr>
        <w:t>causal de exoneración de la responsabilidad penal.</w:t>
      </w:r>
    </w:p>
    <w:p w14:paraId="60F8162F" w14:textId="2877F280" w:rsidR="00C17DFE" w:rsidRDefault="00C17DFE" w:rsidP="00C17DFE">
      <w:pPr>
        <w:jc w:val="both"/>
        <w:rPr>
          <w:rFonts w:ascii="Arial" w:hAnsi="Arial" w:cs="Arial"/>
        </w:rPr>
      </w:pPr>
    </w:p>
    <w:p w14:paraId="499218BB" w14:textId="09BA211A" w:rsidR="00C17DFE" w:rsidRDefault="00C17DFE" w:rsidP="00C17DFE">
      <w:pPr>
        <w:jc w:val="both"/>
        <w:rPr>
          <w:rFonts w:ascii="Arial" w:hAnsi="Arial" w:cs="Arial"/>
        </w:rPr>
      </w:pPr>
      <w:r w:rsidRPr="00C17DFE">
        <w:rPr>
          <w:rFonts w:ascii="Arial" w:hAnsi="Arial" w:cs="Arial"/>
        </w:rPr>
        <w:t>La pena se agravará de una tercera parte a la mitad:</w:t>
      </w:r>
    </w:p>
    <w:p w14:paraId="449495FF" w14:textId="77777777" w:rsidR="00C17DFE" w:rsidRPr="00C17DFE" w:rsidRDefault="00C17DFE" w:rsidP="00C17DFE">
      <w:pPr>
        <w:jc w:val="both"/>
        <w:rPr>
          <w:rFonts w:ascii="Arial" w:hAnsi="Arial" w:cs="Arial"/>
        </w:rPr>
      </w:pPr>
    </w:p>
    <w:p w14:paraId="04CBA3C4" w14:textId="77777777" w:rsidR="00C17DFE" w:rsidRPr="00C17DFE" w:rsidRDefault="00C17DFE" w:rsidP="00C17DFE">
      <w:pPr>
        <w:jc w:val="both"/>
        <w:rPr>
          <w:rFonts w:ascii="Arial" w:hAnsi="Arial" w:cs="Arial"/>
        </w:rPr>
      </w:pPr>
      <w:r w:rsidRPr="00C17DFE">
        <w:rPr>
          <w:rFonts w:ascii="Arial" w:hAnsi="Arial" w:cs="Arial"/>
        </w:rPr>
        <w:t>1. Si la conducta se ejecuta por un turista o viajero nacional o extranjero.</w:t>
      </w:r>
    </w:p>
    <w:p w14:paraId="135643EA" w14:textId="77777777" w:rsidR="00C17DFE" w:rsidRPr="00C17DFE" w:rsidRDefault="00C17DFE" w:rsidP="00C17DFE">
      <w:pPr>
        <w:jc w:val="both"/>
        <w:rPr>
          <w:rFonts w:ascii="Arial" w:hAnsi="Arial" w:cs="Arial"/>
        </w:rPr>
      </w:pPr>
      <w:r w:rsidRPr="00C17DFE">
        <w:rPr>
          <w:rFonts w:ascii="Arial" w:hAnsi="Arial" w:cs="Arial"/>
        </w:rPr>
        <w:t>2. Si la conducta constituyere matrimonio o convivencia, servil o forzado.</w:t>
      </w:r>
    </w:p>
    <w:p w14:paraId="6F7813D7" w14:textId="77777777" w:rsidR="00C17DFE" w:rsidRPr="00C17DFE" w:rsidRDefault="00C17DFE" w:rsidP="00C17DFE">
      <w:pPr>
        <w:jc w:val="both"/>
        <w:rPr>
          <w:rFonts w:ascii="Arial" w:hAnsi="Arial" w:cs="Arial"/>
        </w:rPr>
      </w:pPr>
      <w:r w:rsidRPr="00C17DFE">
        <w:rPr>
          <w:rFonts w:ascii="Arial" w:hAnsi="Arial" w:cs="Arial"/>
        </w:rPr>
        <w:t>3. Si la conducta es cometida por un miembro de un grupo armado organizado al</w:t>
      </w:r>
    </w:p>
    <w:p w14:paraId="6C9E02E8" w14:textId="134B3048" w:rsidR="00C17DFE" w:rsidRPr="00C17DFE" w:rsidRDefault="00C17DFE" w:rsidP="00C17DFE">
      <w:pPr>
        <w:jc w:val="both"/>
        <w:rPr>
          <w:rFonts w:ascii="Arial" w:hAnsi="Arial" w:cs="Arial"/>
        </w:rPr>
      </w:pPr>
      <w:r w:rsidRPr="00C17DFE">
        <w:rPr>
          <w:rFonts w:ascii="Arial" w:hAnsi="Arial" w:cs="Arial"/>
        </w:rPr>
        <w:t xml:space="preserve">margen de la ley. </w:t>
      </w:r>
    </w:p>
    <w:p w14:paraId="04E27C64" w14:textId="77777777" w:rsidR="00C17DFE" w:rsidRPr="00C17DFE" w:rsidRDefault="00C17DFE" w:rsidP="00C17DFE">
      <w:pPr>
        <w:jc w:val="both"/>
        <w:rPr>
          <w:rFonts w:ascii="Arial" w:hAnsi="Arial" w:cs="Arial"/>
        </w:rPr>
      </w:pPr>
      <w:r w:rsidRPr="00C17DFE">
        <w:rPr>
          <w:rFonts w:ascii="Arial" w:hAnsi="Arial" w:cs="Arial"/>
        </w:rPr>
        <w:t>4, Si la conducta se comete sobre persona menor de catorce (14) años de edad.</w:t>
      </w:r>
    </w:p>
    <w:p w14:paraId="7FCAB069" w14:textId="77777777" w:rsidR="00C17DFE" w:rsidRPr="00C17DFE" w:rsidRDefault="00C17DFE" w:rsidP="00C17DFE">
      <w:pPr>
        <w:jc w:val="both"/>
        <w:rPr>
          <w:rFonts w:ascii="Arial" w:hAnsi="Arial" w:cs="Arial"/>
        </w:rPr>
      </w:pPr>
      <w:r w:rsidRPr="00C17DFE">
        <w:rPr>
          <w:rFonts w:ascii="Arial" w:hAnsi="Arial" w:cs="Arial"/>
        </w:rPr>
        <w:t>5. El responsable sea integrante de la familia de la víctima.</w:t>
      </w:r>
    </w:p>
    <w:p w14:paraId="1DDEB32B" w14:textId="77777777" w:rsidR="00C17DFE" w:rsidRPr="00C17DFE" w:rsidRDefault="00C17DFE" w:rsidP="00C17DFE">
      <w:pPr>
        <w:jc w:val="both"/>
        <w:rPr>
          <w:rFonts w:ascii="Arial" w:hAnsi="Arial" w:cs="Arial"/>
        </w:rPr>
      </w:pPr>
      <w:r w:rsidRPr="00C17DFE">
        <w:rPr>
          <w:rFonts w:ascii="Arial" w:hAnsi="Arial" w:cs="Arial"/>
        </w:rPr>
        <w:t>6. Si la conducta se comete a través de medios de tecnologías de la información y la</w:t>
      </w:r>
    </w:p>
    <w:p w14:paraId="038C3864" w14:textId="77777777" w:rsidR="00C17DFE" w:rsidRPr="00C17DFE" w:rsidRDefault="00C17DFE" w:rsidP="00C17DFE">
      <w:pPr>
        <w:jc w:val="both"/>
        <w:rPr>
          <w:rFonts w:ascii="Arial" w:hAnsi="Arial" w:cs="Arial"/>
        </w:rPr>
      </w:pPr>
      <w:r w:rsidRPr="00C17DFE">
        <w:rPr>
          <w:rFonts w:ascii="Arial" w:hAnsi="Arial" w:cs="Arial"/>
        </w:rPr>
        <w:t>telecomunicación.</w:t>
      </w:r>
    </w:p>
    <w:p w14:paraId="1C9EE1C8" w14:textId="6704D969" w:rsidR="00C17DFE" w:rsidRDefault="00C17DFE" w:rsidP="00C17DFE">
      <w:pPr>
        <w:jc w:val="both"/>
        <w:rPr>
          <w:rFonts w:ascii="Arial" w:hAnsi="Arial" w:cs="Arial"/>
        </w:rPr>
      </w:pPr>
      <w:r w:rsidRPr="00C17DFE">
        <w:rPr>
          <w:rFonts w:ascii="Arial" w:hAnsi="Arial" w:cs="Arial"/>
        </w:rPr>
        <w:t>7. Si la conducta se comete ocultando su identidad</w:t>
      </w:r>
      <w:r>
        <w:rPr>
          <w:rFonts w:ascii="Arial" w:hAnsi="Arial" w:cs="Arial"/>
        </w:rPr>
        <w:t>.</w:t>
      </w:r>
    </w:p>
    <w:p w14:paraId="40157FBD" w14:textId="13D25366" w:rsidR="00C17DFE" w:rsidRDefault="00C17DFE" w:rsidP="00C17DFE">
      <w:pPr>
        <w:jc w:val="both"/>
        <w:rPr>
          <w:rFonts w:ascii="Arial" w:hAnsi="Arial" w:cs="Arial"/>
        </w:rPr>
      </w:pPr>
    </w:p>
    <w:p w14:paraId="06D62C73" w14:textId="49ABD3ED" w:rsidR="00C17DFE" w:rsidRPr="00C17DFE" w:rsidRDefault="00C17DFE" w:rsidP="00C17DFE">
      <w:pPr>
        <w:jc w:val="both"/>
        <w:rPr>
          <w:rFonts w:ascii="Arial" w:hAnsi="Arial" w:cs="Arial"/>
        </w:rPr>
      </w:pPr>
      <w:r w:rsidRPr="00C17DFE">
        <w:rPr>
          <w:rFonts w:ascii="Arial" w:hAnsi="Arial" w:cs="Arial"/>
          <w:b/>
          <w:bCs/>
        </w:rPr>
        <w:t>ARTÍCULO 5°.</w:t>
      </w:r>
      <w:r w:rsidRPr="00C17DFE">
        <w:rPr>
          <w:rFonts w:ascii="Arial" w:hAnsi="Arial" w:cs="Arial"/>
        </w:rPr>
        <w:t xml:space="preserve"> Modifíquese el Artículo 219 de la Ley 599 De 2000, el cual quedará así:</w:t>
      </w:r>
    </w:p>
    <w:p w14:paraId="5FEE12A6" w14:textId="4B4E4531" w:rsidR="00C17DFE" w:rsidRPr="00C17DFE" w:rsidRDefault="00C17DFE" w:rsidP="00C17DFE">
      <w:pPr>
        <w:jc w:val="both"/>
        <w:rPr>
          <w:rFonts w:ascii="Arial" w:hAnsi="Arial" w:cs="Arial"/>
        </w:rPr>
      </w:pPr>
    </w:p>
    <w:p w14:paraId="48BEA45D" w14:textId="77777777" w:rsidR="00C17DFE" w:rsidRPr="00C17DFE" w:rsidRDefault="00C17DFE" w:rsidP="00C17DFE">
      <w:pPr>
        <w:jc w:val="both"/>
        <w:rPr>
          <w:rFonts w:ascii="Arial" w:hAnsi="Arial" w:cs="Arial"/>
          <w:b/>
          <w:bCs/>
        </w:rPr>
      </w:pPr>
      <w:r w:rsidRPr="00C17DFE">
        <w:rPr>
          <w:rFonts w:ascii="Arial" w:hAnsi="Arial" w:cs="Arial"/>
          <w:b/>
          <w:bCs/>
        </w:rPr>
        <w:t>ARTÍCULO 219. PROMOCIÓN DE LA EXPLOTACIÓN SEXUAL COMERCIAL DE</w:t>
      </w:r>
    </w:p>
    <w:p w14:paraId="18333B1A" w14:textId="2B68418F" w:rsidR="00C17DFE" w:rsidRPr="00C17DFE" w:rsidRDefault="00C17DFE" w:rsidP="00C17DFE">
      <w:pPr>
        <w:jc w:val="both"/>
        <w:rPr>
          <w:rFonts w:ascii="Arial" w:hAnsi="Arial" w:cs="Arial"/>
        </w:rPr>
      </w:pPr>
      <w:r w:rsidRPr="00C17DFE">
        <w:rPr>
          <w:rFonts w:ascii="Arial" w:hAnsi="Arial" w:cs="Arial"/>
          <w:b/>
          <w:bCs/>
        </w:rPr>
        <w:t>PERSONA MENOR DE 18 AÑOS DE EDAD EN ACTIVIDADES TURISTICAS.</w:t>
      </w:r>
      <w:r w:rsidRPr="00C17DFE">
        <w:rPr>
          <w:rFonts w:ascii="Arial" w:hAnsi="Arial" w:cs="Arial"/>
        </w:rPr>
        <w:t xml:space="preserve"> El</w:t>
      </w:r>
      <w:r w:rsidR="00DA7FC2">
        <w:rPr>
          <w:rFonts w:ascii="Arial" w:hAnsi="Arial" w:cs="Arial"/>
        </w:rPr>
        <w:t xml:space="preserve"> </w:t>
      </w:r>
      <w:r w:rsidRPr="00C17DFE">
        <w:rPr>
          <w:rFonts w:ascii="Arial" w:hAnsi="Arial" w:cs="Arial"/>
        </w:rPr>
        <w:t>que dirija, organice, financie, o promueva actividades turísticas que incluyan la</w:t>
      </w:r>
      <w:r w:rsidR="00DA7FC2">
        <w:rPr>
          <w:rFonts w:ascii="Arial" w:hAnsi="Arial" w:cs="Arial"/>
        </w:rPr>
        <w:t xml:space="preserve"> </w:t>
      </w:r>
      <w:r w:rsidRPr="00C17DFE">
        <w:rPr>
          <w:rFonts w:ascii="Arial" w:hAnsi="Arial" w:cs="Arial"/>
        </w:rPr>
        <w:t>utilización sexual de menores de edad incurrirá en prisión de diez (10) a catorce (14)</w:t>
      </w:r>
    </w:p>
    <w:p w14:paraId="14C14F4E" w14:textId="35A56B3F" w:rsidR="00C17DFE" w:rsidRDefault="00DA7FC2" w:rsidP="00C17DFE">
      <w:pPr>
        <w:jc w:val="both"/>
        <w:rPr>
          <w:rFonts w:ascii="Arial" w:hAnsi="Arial" w:cs="Arial"/>
        </w:rPr>
      </w:pPr>
      <w:r>
        <w:rPr>
          <w:rFonts w:ascii="Arial" w:hAnsi="Arial" w:cs="Arial"/>
        </w:rPr>
        <w:t>años</w:t>
      </w:r>
      <w:r w:rsidR="00C17DFE" w:rsidRPr="00C17DFE">
        <w:rPr>
          <w:rFonts w:ascii="Arial" w:hAnsi="Arial" w:cs="Arial"/>
        </w:rPr>
        <w:t>.</w:t>
      </w:r>
    </w:p>
    <w:p w14:paraId="261017F8" w14:textId="527454E4" w:rsidR="00DA7FC2" w:rsidRDefault="00DA7FC2" w:rsidP="00C17DFE">
      <w:pPr>
        <w:jc w:val="both"/>
        <w:rPr>
          <w:rFonts w:ascii="Arial" w:hAnsi="Arial" w:cs="Arial"/>
        </w:rPr>
      </w:pPr>
    </w:p>
    <w:p w14:paraId="53E999D3" w14:textId="4E99DBFC" w:rsidR="00DA7FC2" w:rsidRDefault="00DA7FC2" w:rsidP="00DA7FC2">
      <w:pPr>
        <w:jc w:val="both"/>
      </w:pPr>
      <w:r w:rsidRPr="00DA7FC2">
        <w:rPr>
          <w:rFonts w:ascii="Arial" w:hAnsi="Arial" w:cs="Arial"/>
        </w:rPr>
        <w:t>La pena se aumentará en la mitad cuando la conducta se realizare con menor de catorce</w:t>
      </w:r>
      <w:r>
        <w:rPr>
          <w:rFonts w:ascii="Arial" w:hAnsi="Arial" w:cs="Arial"/>
        </w:rPr>
        <w:t xml:space="preserve"> </w:t>
      </w:r>
      <w:r w:rsidRPr="00DA7FC2">
        <w:rPr>
          <w:rFonts w:ascii="Arial" w:hAnsi="Arial" w:cs="Arial"/>
        </w:rPr>
        <w:t>(14) años</w:t>
      </w:r>
      <w:r>
        <w:t>.</w:t>
      </w:r>
    </w:p>
    <w:p w14:paraId="7F993393" w14:textId="335C9739" w:rsidR="00DA7FC2" w:rsidRDefault="00DA7FC2" w:rsidP="00DA7FC2">
      <w:pPr>
        <w:jc w:val="both"/>
      </w:pPr>
    </w:p>
    <w:p w14:paraId="75FE8F15" w14:textId="33062F96" w:rsidR="00DA7FC2" w:rsidRPr="00DA7FC2" w:rsidRDefault="00DA7FC2" w:rsidP="00DA7FC2">
      <w:pPr>
        <w:jc w:val="both"/>
        <w:rPr>
          <w:rFonts w:ascii="Arial" w:hAnsi="Arial" w:cs="Arial"/>
        </w:rPr>
      </w:pPr>
      <w:r w:rsidRPr="00DA7FC2">
        <w:rPr>
          <w:rFonts w:ascii="Arial" w:hAnsi="Arial" w:cs="Arial"/>
          <w:b/>
          <w:bCs/>
        </w:rPr>
        <w:t>ARTÍCULO 6°.</w:t>
      </w:r>
      <w:r w:rsidRPr="00DA7FC2">
        <w:rPr>
          <w:rFonts w:ascii="Arial" w:hAnsi="Arial" w:cs="Arial"/>
        </w:rPr>
        <w:t xml:space="preserve"> Modifíquese el Artículo 219B de la Ley 599 De 2000, el cual quedará</w:t>
      </w:r>
    </w:p>
    <w:p w14:paraId="02223343" w14:textId="03BFEA91" w:rsidR="00DA7FC2" w:rsidRPr="00DA7FC2" w:rsidRDefault="00DA7FC2" w:rsidP="00DA7FC2">
      <w:pPr>
        <w:jc w:val="both"/>
        <w:rPr>
          <w:rFonts w:ascii="Arial" w:hAnsi="Arial" w:cs="Arial"/>
        </w:rPr>
      </w:pPr>
      <w:r w:rsidRPr="00DA7FC2">
        <w:rPr>
          <w:rFonts w:ascii="Arial" w:hAnsi="Arial" w:cs="Arial"/>
        </w:rPr>
        <w:t>así:</w:t>
      </w:r>
    </w:p>
    <w:p w14:paraId="7496814F" w14:textId="4CEB9C39" w:rsidR="00DA7FC2" w:rsidRPr="00DA7FC2" w:rsidRDefault="00DA7FC2" w:rsidP="00DA7FC2">
      <w:pPr>
        <w:jc w:val="both"/>
        <w:rPr>
          <w:rFonts w:ascii="Arial" w:hAnsi="Arial" w:cs="Arial"/>
        </w:rPr>
      </w:pPr>
    </w:p>
    <w:p w14:paraId="6AC4D582" w14:textId="77777777" w:rsidR="00DA7FC2" w:rsidRPr="00DA7FC2" w:rsidRDefault="00DA7FC2" w:rsidP="00DA7FC2">
      <w:pPr>
        <w:jc w:val="both"/>
        <w:rPr>
          <w:rFonts w:ascii="Arial" w:hAnsi="Arial" w:cs="Arial"/>
        </w:rPr>
      </w:pPr>
      <w:r w:rsidRPr="00DA7FC2">
        <w:rPr>
          <w:rFonts w:ascii="Arial" w:hAnsi="Arial" w:cs="Arial"/>
          <w:b/>
          <w:bCs/>
        </w:rPr>
        <w:t>ARTÍCULO 219-B. OMISIÓN DE DENUNCIA.</w:t>
      </w:r>
      <w:r w:rsidRPr="00DA7FC2">
        <w:rPr>
          <w:rFonts w:ascii="Arial" w:hAnsi="Arial" w:cs="Arial"/>
        </w:rPr>
        <w:t xml:space="preserve"> El que, por razón de su oficio, cargo</w:t>
      </w:r>
    </w:p>
    <w:p w14:paraId="1C3FD40A" w14:textId="77777777" w:rsidR="00DA7FC2" w:rsidRPr="00DA7FC2" w:rsidRDefault="00DA7FC2" w:rsidP="00DA7FC2">
      <w:pPr>
        <w:jc w:val="both"/>
        <w:rPr>
          <w:rFonts w:ascii="Arial" w:hAnsi="Arial" w:cs="Arial"/>
        </w:rPr>
      </w:pPr>
      <w:r w:rsidRPr="00DA7FC2">
        <w:rPr>
          <w:rFonts w:ascii="Arial" w:hAnsi="Arial" w:cs="Arial"/>
        </w:rPr>
        <w:t>o actividad, tuviere conocimiento de la utilización de menores para la realización de</w:t>
      </w:r>
    </w:p>
    <w:p w14:paraId="05D51F89" w14:textId="36AFEE37" w:rsidR="00DA7FC2" w:rsidRPr="00DA7FC2" w:rsidRDefault="00DA7FC2" w:rsidP="00DA7FC2">
      <w:pPr>
        <w:jc w:val="both"/>
        <w:rPr>
          <w:rFonts w:ascii="Arial" w:hAnsi="Arial" w:cs="Arial"/>
        </w:rPr>
      </w:pPr>
      <w:r w:rsidRPr="00DA7FC2">
        <w:rPr>
          <w:rFonts w:ascii="Arial" w:hAnsi="Arial" w:cs="Arial"/>
        </w:rPr>
        <w:t>cualquiera de las conductas previstas en el presente capítulo y omitiere informar a las</w:t>
      </w:r>
      <w:r>
        <w:rPr>
          <w:rFonts w:ascii="Arial" w:hAnsi="Arial" w:cs="Arial"/>
        </w:rPr>
        <w:t xml:space="preserve"> </w:t>
      </w:r>
      <w:r w:rsidRPr="00DA7FC2">
        <w:rPr>
          <w:rFonts w:ascii="Arial" w:hAnsi="Arial" w:cs="Arial"/>
        </w:rPr>
        <w:t>autoridades administrativas o judiciales competentes sobre tales hechos, teniendo el</w:t>
      </w:r>
      <w:r>
        <w:rPr>
          <w:rFonts w:ascii="Arial" w:hAnsi="Arial" w:cs="Arial"/>
        </w:rPr>
        <w:t xml:space="preserve"> </w:t>
      </w:r>
      <w:r w:rsidRPr="00DA7FC2">
        <w:rPr>
          <w:rFonts w:ascii="Arial" w:hAnsi="Arial" w:cs="Arial"/>
        </w:rPr>
        <w:t>deber legal de hacerlo, incurrirá en multa de veinte (20) a setenta y cinco (75) salarios</w:t>
      </w:r>
      <w:r>
        <w:rPr>
          <w:rFonts w:ascii="Arial" w:hAnsi="Arial" w:cs="Arial"/>
        </w:rPr>
        <w:t xml:space="preserve"> </w:t>
      </w:r>
      <w:r w:rsidRPr="00DA7FC2">
        <w:rPr>
          <w:rFonts w:ascii="Arial" w:hAnsi="Arial" w:cs="Arial"/>
        </w:rPr>
        <w:t>mínimos legales mensuales vigentes.</w:t>
      </w:r>
    </w:p>
    <w:p w14:paraId="2ADA593F" w14:textId="159E96D0" w:rsidR="00DA7FC2" w:rsidRPr="00DA7FC2" w:rsidRDefault="00DA7FC2" w:rsidP="00DA7FC2">
      <w:pPr>
        <w:jc w:val="both"/>
        <w:rPr>
          <w:rFonts w:ascii="Arial" w:hAnsi="Arial" w:cs="Arial"/>
        </w:rPr>
      </w:pPr>
    </w:p>
    <w:p w14:paraId="48947C5A" w14:textId="77777777" w:rsidR="00DA7FC2" w:rsidRPr="00DA7FC2" w:rsidRDefault="00DA7FC2" w:rsidP="00DA7FC2">
      <w:pPr>
        <w:jc w:val="both"/>
        <w:rPr>
          <w:rFonts w:ascii="Arial" w:hAnsi="Arial" w:cs="Arial"/>
        </w:rPr>
      </w:pPr>
      <w:r w:rsidRPr="00DA7FC2">
        <w:rPr>
          <w:rFonts w:ascii="Arial" w:hAnsi="Arial" w:cs="Arial"/>
        </w:rPr>
        <w:t>Si la conducta se realizare por servidor público, se impondrá, además, la pérdida del</w:t>
      </w:r>
    </w:p>
    <w:p w14:paraId="000C63A3" w14:textId="16528C06" w:rsidR="00DA7FC2" w:rsidRDefault="00DA7FC2" w:rsidP="00DA7FC2">
      <w:pPr>
        <w:jc w:val="both"/>
        <w:rPr>
          <w:rFonts w:ascii="Arial" w:hAnsi="Arial" w:cs="Arial"/>
        </w:rPr>
      </w:pPr>
      <w:r w:rsidRPr="00DA7FC2">
        <w:rPr>
          <w:rFonts w:ascii="Arial" w:hAnsi="Arial" w:cs="Arial"/>
        </w:rPr>
        <w:t>empleo.</w:t>
      </w:r>
    </w:p>
    <w:p w14:paraId="77D28610" w14:textId="626E0361" w:rsidR="00DA7FC2" w:rsidRDefault="00DA7FC2" w:rsidP="00DA7FC2">
      <w:pPr>
        <w:jc w:val="both"/>
        <w:rPr>
          <w:rFonts w:ascii="Arial" w:hAnsi="Arial" w:cs="Arial"/>
        </w:rPr>
      </w:pPr>
    </w:p>
    <w:p w14:paraId="6C91CE3F" w14:textId="3EFB69D6" w:rsidR="00DA7FC2" w:rsidRPr="00DA7FC2" w:rsidRDefault="00DA7FC2" w:rsidP="00DA7FC2">
      <w:pPr>
        <w:autoSpaceDE w:val="0"/>
        <w:autoSpaceDN w:val="0"/>
        <w:adjustRightInd w:val="0"/>
        <w:jc w:val="both"/>
        <w:rPr>
          <w:rFonts w:ascii="Arial" w:hAnsi="Arial" w:cs="Arial"/>
        </w:rPr>
      </w:pPr>
      <w:r w:rsidRPr="00DA7FC2">
        <w:rPr>
          <w:rFonts w:ascii="Arial" w:hAnsi="Arial" w:cs="Arial"/>
          <w:b/>
          <w:bCs/>
        </w:rPr>
        <w:t>ARTÍCULO 7°.</w:t>
      </w:r>
      <w:r w:rsidRPr="00DA7FC2">
        <w:rPr>
          <w:rFonts w:ascii="Arial" w:hAnsi="Arial" w:cs="Arial"/>
        </w:rPr>
        <w:t xml:space="preserve"> Adiciónese el Artículo 218A al Capítulo IV del Título IV del Libro II de</w:t>
      </w:r>
    </w:p>
    <w:p w14:paraId="31848BE9" w14:textId="40538AA3" w:rsidR="00DA7FC2" w:rsidRPr="00DA7FC2" w:rsidRDefault="00DA7FC2" w:rsidP="00DA7FC2">
      <w:pPr>
        <w:jc w:val="both"/>
        <w:rPr>
          <w:rFonts w:ascii="Arial" w:hAnsi="Arial" w:cs="Arial"/>
        </w:rPr>
      </w:pPr>
      <w:r w:rsidRPr="00DA7FC2">
        <w:rPr>
          <w:rFonts w:ascii="Arial" w:hAnsi="Arial" w:cs="Arial"/>
        </w:rPr>
        <w:t>la Ley 599 De 2000, el cual quedará así:</w:t>
      </w:r>
    </w:p>
    <w:p w14:paraId="5FFA5F29" w14:textId="2321A0D5" w:rsidR="00DA7FC2" w:rsidRPr="00DA7FC2" w:rsidRDefault="00DA7FC2" w:rsidP="00DA7FC2">
      <w:pPr>
        <w:jc w:val="both"/>
        <w:rPr>
          <w:rFonts w:ascii="Arial" w:hAnsi="Arial" w:cs="Arial"/>
        </w:rPr>
      </w:pPr>
    </w:p>
    <w:p w14:paraId="5C23C54C" w14:textId="1D030113" w:rsidR="00DA7FC2" w:rsidRPr="00DA7FC2" w:rsidRDefault="00DA7FC2" w:rsidP="00DA7FC2">
      <w:pPr>
        <w:jc w:val="both"/>
        <w:rPr>
          <w:rFonts w:ascii="Arial" w:hAnsi="Arial" w:cs="Arial"/>
        </w:rPr>
      </w:pPr>
      <w:r w:rsidRPr="00DA7FC2">
        <w:rPr>
          <w:rFonts w:ascii="Arial" w:hAnsi="Arial" w:cs="Arial"/>
          <w:b/>
          <w:bCs/>
        </w:rPr>
        <w:t>ARTÍCULO 218-A. GROOMING — ACOSO SEXUAL VIRTUAL A MENORES.</w:t>
      </w:r>
      <w:r w:rsidRPr="00DA7FC2">
        <w:rPr>
          <w:rFonts w:ascii="Arial" w:hAnsi="Arial" w:cs="Arial"/>
        </w:rPr>
        <w:t xml:space="preserve"> El</w:t>
      </w:r>
      <w:r>
        <w:rPr>
          <w:rFonts w:ascii="Arial" w:hAnsi="Arial" w:cs="Arial"/>
        </w:rPr>
        <w:t xml:space="preserve"> </w:t>
      </w:r>
      <w:r w:rsidRPr="00DA7FC2">
        <w:rPr>
          <w:rFonts w:ascii="Arial" w:hAnsi="Arial" w:cs="Arial"/>
        </w:rPr>
        <w:t>que, valiéndose de engaños a través de internet, redes sociales o cualquier otro medio de información, comunicación o sistema informático y tecnológico, contactare a una persona menor de edad, con el propósito de cometer cualquier delito contra la libertad, integridad y formación sexuales de persona menor de 18 años de acuerdo con el Título IV de la presente ley, incurrirá por ese solo hecho en pena de prisión de diez (10) a catorce (14) años y multa de sesenta y siete (67) a (750) salarios mínimos</w:t>
      </w:r>
      <w:r>
        <w:rPr>
          <w:rFonts w:ascii="Arial" w:hAnsi="Arial" w:cs="Arial"/>
        </w:rPr>
        <w:t xml:space="preserve"> </w:t>
      </w:r>
      <w:r w:rsidRPr="00DA7FC2">
        <w:rPr>
          <w:rFonts w:ascii="Arial" w:hAnsi="Arial" w:cs="Arial"/>
        </w:rPr>
        <w:t>legales mensuales vigentes. Esta pena se aplicará sin perjuicio de las sanciones</w:t>
      </w:r>
      <w:r>
        <w:rPr>
          <w:rFonts w:ascii="Arial" w:hAnsi="Arial" w:cs="Arial"/>
        </w:rPr>
        <w:t xml:space="preserve"> </w:t>
      </w:r>
      <w:r w:rsidRPr="00DA7FC2">
        <w:rPr>
          <w:rFonts w:ascii="Arial" w:hAnsi="Arial" w:cs="Arial"/>
        </w:rPr>
        <w:t>correspondientes por la comisión de otros delitos derivados de estas conductas.</w:t>
      </w:r>
    </w:p>
    <w:p w14:paraId="653FFDB9" w14:textId="62F57E98" w:rsidR="00DA7FC2" w:rsidRPr="00DA7FC2" w:rsidRDefault="00DA7FC2" w:rsidP="00DA7FC2">
      <w:pPr>
        <w:jc w:val="both"/>
        <w:rPr>
          <w:rFonts w:ascii="Arial" w:hAnsi="Arial" w:cs="Arial"/>
        </w:rPr>
      </w:pPr>
    </w:p>
    <w:p w14:paraId="7F0665A1" w14:textId="174CEC14" w:rsidR="00DA7FC2" w:rsidRDefault="00DA7FC2" w:rsidP="00DA7FC2">
      <w:pPr>
        <w:jc w:val="both"/>
        <w:rPr>
          <w:rFonts w:ascii="Arial" w:hAnsi="Arial" w:cs="Arial"/>
        </w:rPr>
      </w:pPr>
      <w:r w:rsidRPr="00DA7FC2">
        <w:rPr>
          <w:rFonts w:ascii="Arial" w:hAnsi="Arial" w:cs="Arial"/>
        </w:rPr>
        <w:t>Las penas señaladas en el inciso anterior se aumentarán hasta en la mitad (1/2) cuando las conductas se realizaren con menores de catorce (14) años.</w:t>
      </w:r>
    </w:p>
    <w:p w14:paraId="7D097B40" w14:textId="6FCA4B18" w:rsidR="00DA7FC2" w:rsidRDefault="00DA7FC2" w:rsidP="00DA7FC2">
      <w:pPr>
        <w:jc w:val="both"/>
        <w:rPr>
          <w:rFonts w:ascii="Arial" w:hAnsi="Arial" w:cs="Arial"/>
        </w:rPr>
      </w:pPr>
    </w:p>
    <w:p w14:paraId="3BD7625F" w14:textId="77777777" w:rsidR="00DA7FC2" w:rsidRPr="00DA7FC2" w:rsidRDefault="00DA7FC2" w:rsidP="00DA7FC2">
      <w:pPr>
        <w:jc w:val="both"/>
        <w:rPr>
          <w:rFonts w:ascii="Arial" w:hAnsi="Arial" w:cs="Arial"/>
        </w:rPr>
      </w:pPr>
      <w:r w:rsidRPr="00DA7FC2">
        <w:rPr>
          <w:rFonts w:ascii="Arial" w:hAnsi="Arial" w:cs="Arial"/>
          <w:b/>
          <w:bCs/>
        </w:rPr>
        <w:t>ARTÍCULO 8°.</w:t>
      </w:r>
      <w:r w:rsidRPr="00DA7FC2">
        <w:rPr>
          <w:rFonts w:ascii="Arial" w:hAnsi="Arial" w:cs="Arial"/>
        </w:rPr>
        <w:t xml:space="preserve"> Adiciónese un parágrafo nuevo al artículo 17 de la Ley 2136 de 2021,</w:t>
      </w:r>
    </w:p>
    <w:p w14:paraId="3EAFD9DF" w14:textId="1EAB07EC" w:rsidR="00DA7FC2" w:rsidRPr="00DA7FC2" w:rsidRDefault="00DA7FC2" w:rsidP="00DA7FC2">
      <w:pPr>
        <w:jc w:val="both"/>
        <w:rPr>
          <w:rFonts w:ascii="Arial" w:hAnsi="Arial" w:cs="Arial"/>
        </w:rPr>
      </w:pPr>
      <w:r w:rsidRPr="00DA7FC2">
        <w:rPr>
          <w:rFonts w:ascii="Arial" w:hAnsi="Arial" w:cs="Arial"/>
        </w:rPr>
        <w:t>el cual quedará así:</w:t>
      </w:r>
    </w:p>
    <w:p w14:paraId="225BB384" w14:textId="33028D12" w:rsidR="00DA7FC2" w:rsidRPr="00DA7FC2" w:rsidRDefault="00DA7FC2" w:rsidP="00DA7FC2">
      <w:pPr>
        <w:jc w:val="both"/>
        <w:rPr>
          <w:rFonts w:ascii="Arial" w:hAnsi="Arial" w:cs="Arial"/>
        </w:rPr>
      </w:pPr>
    </w:p>
    <w:p w14:paraId="03EAB546" w14:textId="0CFD12A5" w:rsidR="00DA7FC2" w:rsidRPr="00DA7FC2" w:rsidRDefault="00DA7FC2" w:rsidP="00DA7FC2">
      <w:pPr>
        <w:jc w:val="both"/>
        <w:rPr>
          <w:rFonts w:ascii="Arial" w:hAnsi="Arial" w:cs="Arial"/>
        </w:rPr>
      </w:pPr>
      <w:r w:rsidRPr="00DA7FC2">
        <w:rPr>
          <w:rFonts w:ascii="Arial" w:hAnsi="Arial" w:cs="Arial"/>
          <w:b/>
          <w:bCs/>
        </w:rPr>
        <w:t>ARTÍCULO 17°. INADMISIÓN O RECHAZO.</w:t>
      </w:r>
      <w:r w:rsidRPr="00DA7FC2">
        <w:rPr>
          <w:rFonts w:ascii="Arial" w:hAnsi="Arial" w:cs="Arial"/>
        </w:rPr>
        <w:t xml:space="preserve"> La Unidad Administrativa Especial</w:t>
      </w:r>
      <w:r w:rsidR="0043347C">
        <w:rPr>
          <w:rFonts w:ascii="Arial" w:hAnsi="Arial" w:cs="Arial"/>
        </w:rPr>
        <w:t xml:space="preserve"> </w:t>
      </w:r>
      <w:r w:rsidRPr="00DA7FC2">
        <w:rPr>
          <w:rFonts w:ascii="Arial" w:hAnsi="Arial" w:cs="Arial"/>
        </w:rPr>
        <w:t>Migración Colombia, en el marco de la soberanía y la seguridad nacional, conforme a la</w:t>
      </w:r>
      <w:r>
        <w:rPr>
          <w:rFonts w:ascii="Arial" w:hAnsi="Arial" w:cs="Arial"/>
        </w:rPr>
        <w:t xml:space="preserve"> </w:t>
      </w:r>
      <w:r w:rsidRPr="00DA7FC2">
        <w:rPr>
          <w:rFonts w:ascii="Arial" w:hAnsi="Arial" w:cs="Arial"/>
        </w:rPr>
        <w:t>Constitución y la Ley, y en ejercicio de sus competencias podrá negar el ingreso al país a un ciudadano extranjero de acuerdo con las causales que determinen las normas</w:t>
      </w:r>
      <w:r>
        <w:rPr>
          <w:rFonts w:ascii="Arial" w:hAnsi="Arial" w:cs="Arial"/>
        </w:rPr>
        <w:t xml:space="preserve"> </w:t>
      </w:r>
      <w:r w:rsidRPr="00DA7FC2">
        <w:rPr>
          <w:rFonts w:ascii="Arial" w:hAnsi="Arial" w:cs="Arial"/>
        </w:rPr>
        <w:t>vigentes, ordenando su inmediato retorno al país de embarque, de origen o a un tercer</w:t>
      </w:r>
      <w:r>
        <w:rPr>
          <w:rFonts w:ascii="Arial" w:hAnsi="Arial" w:cs="Arial"/>
        </w:rPr>
        <w:t xml:space="preserve"> </w:t>
      </w:r>
      <w:r w:rsidRPr="00DA7FC2">
        <w:rPr>
          <w:rFonts w:ascii="Arial" w:hAnsi="Arial" w:cs="Arial"/>
        </w:rPr>
        <w:t>país que lo admita. Contra esta decisión no proceden recursos.</w:t>
      </w:r>
    </w:p>
    <w:p w14:paraId="40655554" w14:textId="0A874200" w:rsidR="00DA7FC2" w:rsidRPr="00DA7FC2" w:rsidRDefault="00DA7FC2" w:rsidP="00DA7FC2">
      <w:pPr>
        <w:jc w:val="both"/>
        <w:rPr>
          <w:rFonts w:ascii="Arial" w:hAnsi="Arial" w:cs="Arial"/>
        </w:rPr>
      </w:pPr>
    </w:p>
    <w:p w14:paraId="5449519E" w14:textId="77777777" w:rsidR="00DA7FC2" w:rsidRPr="00DA7FC2" w:rsidRDefault="00DA7FC2" w:rsidP="00DA7FC2">
      <w:pPr>
        <w:jc w:val="both"/>
        <w:rPr>
          <w:rFonts w:ascii="Arial" w:hAnsi="Arial" w:cs="Arial"/>
        </w:rPr>
      </w:pPr>
      <w:r w:rsidRPr="00DA7FC2">
        <w:rPr>
          <w:rFonts w:ascii="Arial" w:hAnsi="Arial" w:cs="Arial"/>
          <w:b/>
          <w:bCs/>
        </w:rPr>
        <w:t>Parágrafo.</w:t>
      </w:r>
      <w:r w:rsidRPr="00DA7FC2">
        <w:rPr>
          <w:rFonts w:ascii="Arial" w:hAnsi="Arial" w:cs="Arial"/>
        </w:rPr>
        <w:t xml:space="preserve"> La Unidad Administrativa Especial Migración Colombia deberá negar el</w:t>
      </w:r>
    </w:p>
    <w:p w14:paraId="1BCCEBFF" w14:textId="77777777" w:rsidR="00DA7FC2" w:rsidRPr="00DA7FC2" w:rsidRDefault="00DA7FC2" w:rsidP="00DA7FC2">
      <w:pPr>
        <w:jc w:val="both"/>
        <w:rPr>
          <w:rFonts w:ascii="Arial" w:hAnsi="Arial" w:cs="Arial"/>
        </w:rPr>
      </w:pPr>
      <w:r w:rsidRPr="00DA7FC2">
        <w:rPr>
          <w:rFonts w:ascii="Arial" w:hAnsi="Arial" w:cs="Arial"/>
        </w:rPr>
        <w:t>ingreso al país a un ciudadano extranjero que registre antecedentes y/o anotaciones</w:t>
      </w:r>
    </w:p>
    <w:p w14:paraId="01FBA7B6" w14:textId="3BA4DF6C" w:rsidR="00DA7FC2" w:rsidRPr="00DA7FC2" w:rsidRDefault="00DA7FC2" w:rsidP="00DA7FC2">
      <w:pPr>
        <w:jc w:val="both"/>
        <w:rPr>
          <w:rFonts w:ascii="Arial" w:hAnsi="Arial" w:cs="Arial"/>
        </w:rPr>
      </w:pPr>
      <w:r w:rsidRPr="00DA7FC2">
        <w:rPr>
          <w:rFonts w:ascii="Arial" w:hAnsi="Arial" w:cs="Arial"/>
        </w:rPr>
        <w:t>judiciales nacionales o internacionales por hechos delictivos sexuales dolosos cometidos</w:t>
      </w:r>
      <w:r>
        <w:rPr>
          <w:rFonts w:ascii="Arial" w:hAnsi="Arial" w:cs="Arial"/>
        </w:rPr>
        <w:t xml:space="preserve"> </w:t>
      </w:r>
      <w:r w:rsidRPr="00DA7FC2">
        <w:rPr>
          <w:rFonts w:ascii="Arial" w:hAnsi="Arial" w:cs="Arial"/>
        </w:rPr>
        <w:t>contra personas menores de dieciocho (18) años, ordenando su inmediato retorno al</w:t>
      </w:r>
      <w:r>
        <w:rPr>
          <w:rFonts w:ascii="Arial" w:hAnsi="Arial" w:cs="Arial"/>
        </w:rPr>
        <w:t xml:space="preserve"> </w:t>
      </w:r>
      <w:r w:rsidRPr="00DA7FC2">
        <w:rPr>
          <w:rFonts w:ascii="Arial" w:hAnsi="Arial" w:cs="Arial"/>
        </w:rPr>
        <w:t>país de embarque, de origen o a un tercer país que lo admita. Contra esta decisión no</w:t>
      </w:r>
      <w:r>
        <w:rPr>
          <w:rFonts w:ascii="Arial" w:hAnsi="Arial" w:cs="Arial"/>
        </w:rPr>
        <w:t xml:space="preserve"> </w:t>
      </w:r>
      <w:r w:rsidRPr="00DA7FC2">
        <w:rPr>
          <w:rFonts w:ascii="Arial" w:hAnsi="Arial" w:cs="Arial"/>
        </w:rPr>
        <w:t>proceden recursos</w:t>
      </w:r>
      <w:r>
        <w:rPr>
          <w:rFonts w:ascii="Arial" w:hAnsi="Arial" w:cs="Arial"/>
        </w:rPr>
        <w:t>.</w:t>
      </w:r>
    </w:p>
    <w:p w14:paraId="20D80705" w14:textId="1A920C3B" w:rsidR="00DA7FC2" w:rsidRPr="00DA7FC2" w:rsidRDefault="00DA7FC2" w:rsidP="00DA7FC2">
      <w:pPr>
        <w:jc w:val="both"/>
        <w:rPr>
          <w:rFonts w:ascii="Arial" w:hAnsi="Arial" w:cs="Arial"/>
        </w:rPr>
      </w:pPr>
    </w:p>
    <w:p w14:paraId="5694716E" w14:textId="77777777" w:rsidR="00DA7FC2" w:rsidRPr="00DA7FC2" w:rsidRDefault="00DA7FC2" w:rsidP="00DA7FC2">
      <w:pPr>
        <w:jc w:val="both"/>
        <w:rPr>
          <w:rFonts w:ascii="Arial" w:hAnsi="Arial" w:cs="Arial"/>
        </w:rPr>
      </w:pPr>
      <w:r w:rsidRPr="00DA7FC2">
        <w:rPr>
          <w:rFonts w:ascii="Arial" w:hAnsi="Arial" w:cs="Arial"/>
        </w:rPr>
        <w:t>Se exceptúa de esta prohibición los casos de los ciudadanos extranjeros que sean</w:t>
      </w:r>
    </w:p>
    <w:p w14:paraId="6FEBFCDC" w14:textId="3F1C0854" w:rsidR="00DA7FC2" w:rsidRDefault="00DA7FC2" w:rsidP="00DA7FC2">
      <w:pPr>
        <w:jc w:val="both"/>
        <w:rPr>
          <w:rFonts w:ascii="Arial" w:hAnsi="Arial" w:cs="Arial"/>
        </w:rPr>
      </w:pPr>
      <w:r w:rsidRPr="00DA7FC2">
        <w:rPr>
          <w:rFonts w:ascii="Arial" w:hAnsi="Arial" w:cs="Arial"/>
        </w:rPr>
        <w:t>requeridos en extradición por el Estado Colombiano.</w:t>
      </w:r>
    </w:p>
    <w:p w14:paraId="31784D0B" w14:textId="6F306042" w:rsidR="00DA7FC2" w:rsidRDefault="00DA7FC2" w:rsidP="00DA7FC2">
      <w:pPr>
        <w:jc w:val="both"/>
        <w:rPr>
          <w:rFonts w:ascii="Arial" w:hAnsi="Arial" w:cs="Arial"/>
        </w:rPr>
      </w:pPr>
    </w:p>
    <w:p w14:paraId="0CB603C5" w14:textId="2001C880" w:rsidR="00DA7FC2" w:rsidRPr="00DA7FC2" w:rsidRDefault="00DA7FC2" w:rsidP="00DA7FC2">
      <w:pPr>
        <w:jc w:val="both"/>
        <w:rPr>
          <w:rFonts w:ascii="Arial" w:hAnsi="Arial" w:cs="Arial"/>
          <w:b/>
          <w:bCs/>
        </w:rPr>
      </w:pPr>
      <w:r w:rsidRPr="00DA7FC2">
        <w:rPr>
          <w:rFonts w:ascii="Arial" w:hAnsi="Arial" w:cs="Arial"/>
          <w:b/>
          <w:bCs/>
        </w:rPr>
        <w:t>ARTÍCULO 9°. SEGUIMIENTO Y CONTROL DE LA LÍNEA DE POLÍTI</w:t>
      </w:r>
      <w:r>
        <w:rPr>
          <w:rFonts w:ascii="Arial" w:hAnsi="Arial" w:cs="Arial"/>
          <w:b/>
          <w:bCs/>
        </w:rPr>
        <w:t xml:space="preserve">CA </w:t>
      </w:r>
      <w:r w:rsidRPr="00DA7FC2">
        <w:rPr>
          <w:rFonts w:ascii="Arial" w:hAnsi="Arial" w:cs="Arial"/>
          <w:b/>
          <w:bCs/>
        </w:rPr>
        <w:t>PÚBLICA PARA LA PREVENCIÓN Y ERRADICACIÓN DE LA EXPLOTACIÓN</w:t>
      </w:r>
      <w:r>
        <w:rPr>
          <w:rFonts w:ascii="Arial" w:hAnsi="Arial" w:cs="Arial"/>
          <w:b/>
          <w:bCs/>
        </w:rPr>
        <w:t xml:space="preserve"> </w:t>
      </w:r>
      <w:r w:rsidRPr="00DA7FC2">
        <w:rPr>
          <w:rFonts w:ascii="Arial" w:hAnsi="Arial" w:cs="Arial"/>
          <w:b/>
          <w:bCs/>
        </w:rPr>
        <w:t>SEXUAL COMERCIAL DE NIÑAS, NIÑOS Y ADOLESCENTES.</w:t>
      </w:r>
      <w:r w:rsidRPr="00DA7FC2">
        <w:rPr>
          <w:rFonts w:ascii="Arial" w:hAnsi="Arial" w:cs="Arial"/>
        </w:rPr>
        <w:t xml:space="preserve"> En ejercicio de las</w:t>
      </w:r>
    </w:p>
    <w:p w14:paraId="2DE9A5D6" w14:textId="1E2E6D8A" w:rsidR="00DA7FC2" w:rsidRPr="00DA7FC2" w:rsidRDefault="00DA7FC2" w:rsidP="00DA7FC2">
      <w:pPr>
        <w:jc w:val="both"/>
        <w:rPr>
          <w:rFonts w:ascii="Arial" w:hAnsi="Arial" w:cs="Arial"/>
        </w:rPr>
      </w:pPr>
      <w:r w:rsidRPr="00DA7FC2">
        <w:rPr>
          <w:rFonts w:ascii="Arial" w:hAnsi="Arial" w:cs="Arial"/>
        </w:rPr>
        <w:t>acciones de política pública para la prevención y erradicación de la explotación sexual</w:t>
      </w:r>
      <w:r>
        <w:rPr>
          <w:rFonts w:ascii="Arial" w:hAnsi="Arial" w:cs="Arial"/>
        </w:rPr>
        <w:t xml:space="preserve"> </w:t>
      </w:r>
      <w:r w:rsidRPr="00DA7FC2">
        <w:rPr>
          <w:rFonts w:ascii="Arial" w:hAnsi="Arial" w:cs="Arial"/>
        </w:rPr>
        <w:t>comercial de niñas, niños y adolescentes el Comité Nacional Interinstitucional para la</w:t>
      </w:r>
      <w:r>
        <w:rPr>
          <w:rFonts w:ascii="Arial" w:hAnsi="Arial" w:cs="Arial"/>
        </w:rPr>
        <w:t xml:space="preserve"> </w:t>
      </w:r>
      <w:r w:rsidRPr="00DA7FC2">
        <w:rPr>
          <w:rFonts w:ascii="Arial" w:hAnsi="Arial" w:cs="Arial"/>
        </w:rPr>
        <w:t>ejecución de la política pública de prevención y erradicación de la explotación sexual</w:t>
      </w:r>
      <w:r>
        <w:rPr>
          <w:rFonts w:ascii="Arial" w:hAnsi="Arial" w:cs="Arial"/>
        </w:rPr>
        <w:t xml:space="preserve"> </w:t>
      </w:r>
      <w:r w:rsidRPr="00DA7FC2">
        <w:rPr>
          <w:rFonts w:ascii="Arial" w:hAnsi="Arial" w:cs="Arial"/>
        </w:rPr>
        <w:t>comercial de niños, niñas y adolescentes (ESCNNA) desarrollará las siguientes</w:t>
      </w:r>
      <w:r>
        <w:rPr>
          <w:rFonts w:ascii="Arial" w:hAnsi="Arial" w:cs="Arial"/>
        </w:rPr>
        <w:t xml:space="preserve"> </w:t>
      </w:r>
      <w:r w:rsidRPr="00DA7FC2">
        <w:rPr>
          <w:rFonts w:ascii="Arial" w:hAnsi="Arial" w:cs="Arial"/>
        </w:rPr>
        <w:t>funciones:</w:t>
      </w:r>
    </w:p>
    <w:p w14:paraId="3C2A2E6B" w14:textId="3943A167" w:rsidR="00DA7FC2" w:rsidRPr="00DA7FC2" w:rsidRDefault="00DA7FC2" w:rsidP="00DA7FC2">
      <w:pPr>
        <w:jc w:val="both"/>
        <w:rPr>
          <w:rFonts w:ascii="Arial" w:hAnsi="Arial" w:cs="Arial"/>
        </w:rPr>
      </w:pPr>
    </w:p>
    <w:p w14:paraId="4D7A0C18" w14:textId="6E2FD2A4" w:rsidR="00DA7FC2" w:rsidRPr="00DA7FC2" w:rsidRDefault="00DA7FC2" w:rsidP="00DA7FC2">
      <w:pPr>
        <w:jc w:val="both"/>
        <w:rPr>
          <w:rFonts w:ascii="Arial" w:hAnsi="Arial" w:cs="Arial"/>
        </w:rPr>
      </w:pPr>
      <w:r w:rsidRPr="00DA7FC2">
        <w:rPr>
          <w:rFonts w:ascii="Arial" w:hAnsi="Arial" w:cs="Arial"/>
        </w:rPr>
        <w:lastRenderedPageBreak/>
        <w:t>a</w:t>
      </w:r>
      <w:r>
        <w:rPr>
          <w:rFonts w:ascii="Arial" w:hAnsi="Arial" w:cs="Arial"/>
        </w:rPr>
        <w:t xml:space="preserve">. </w:t>
      </w:r>
      <w:r w:rsidRPr="00DA7FC2">
        <w:rPr>
          <w:rFonts w:ascii="Arial" w:hAnsi="Arial" w:cs="Arial"/>
        </w:rPr>
        <w:t>Desarrollar investigaciones, análisis de datos y reportes orientados a la compresión</w:t>
      </w:r>
      <w:r>
        <w:rPr>
          <w:rFonts w:ascii="Arial" w:hAnsi="Arial" w:cs="Arial"/>
        </w:rPr>
        <w:t xml:space="preserve"> </w:t>
      </w:r>
      <w:r w:rsidRPr="00DA7FC2">
        <w:rPr>
          <w:rFonts w:ascii="Arial" w:hAnsi="Arial" w:cs="Arial"/>
        </w:rPr>
        <w:t>y caracterización del fenómeno de ESCNNA en el territorio nacional.</w:t>
      </w:r>
    </w:p>
    <w:p w14:paraId="5E2ECF88" w14:textId="77777777" w:rsidR="00DA7FC2" w:rsidRPr="00DA7FC2" w:rsidRDefault="00DA7FC2" w:rsidP="00DA7FC2">
      <w:pPr>
        <w:jc w:val="both"/>
        <w:rPr>
          <w:rFonts w:ascii="Arial" w:hAnsi="Arial" w:cs="Arial"/>
        </w:rPr>
      </w:pPr>
      <w:r w:rsidRPr="00DA7FC2">
        <w:rPr>
          <w:rFonts w:ascii="Arial" w:hAnsi="Arial" w:cs="Arial"/>
        </w:rPr>
        <w:t>b. Formular y actualizar, cada diez (10) años la línea de política pública indicando</w:t>
      </w:r>
    </w:p>
    <w:p w14:paraId="44DC73F1" w14:textId="77777777" w:rsidR="00DA7FC2" w:rsidRPr="00DA7FC2" w:rsidRDefault="00DA7FC2" w:rsidP="00DA7FC2">
      <w:pPr>
        <w:jc w:val="both"/>
        <w:rPr>
          <w:rFonts w:ascii="Arial" w:hAnsi="Arial" w:cs="Arial"/>
        </w:rPr>
      </w:pPr>
      <w:r w:rsidRPr="00DA7FC2">
        <w:rPr>
          <w:rFonts w:ascii="Arial" w:hAnsi="Arial" w:cs="Arial"/>
        </w:rPr>
        <w:t>objetivos, ejes de estratégicos, indicadores de impacto, avances y proyecciones.</w:t>
      </w:r>
    </w:p>
    <w:p w14:paraId="5D340F07" w14:textId="0AA39A22" w:rsidR="00DA7FC2" w:rsidRPr="00DA7FC2" w:rsidRDefault="00DA7FC2" w:rsidP="00DA7FC2">
      <w:pPr>
        <w:jc w:val="both"/>
        <w:rPr>
          <w:rFonts w:ascii="Arial" w:hAnsi="Arial" w:cs="Arial"/>
        </w:rPr>
      </w:pPr>
      <w:r w:rsidRPr="00DA7FC2">
        <w:rPr>
          <w:rFonts w:ascii="Arial" w:hAnsi="Arial" w:cs="Arial"/>
        </w:rPr>
        <w:t>C. Presentar informes anuales de monitoreo y evaluación de las acciones de política y</w:t>
      </w:r>
      <w:r>
        <w:rPr>
          <w:rFonts w:ascii="Arial" w:hAnsi="Arial" w:cs="Arial"/>
        </w:rPr>
        <w:t xml:space="preserve"> </w:t>
      </w:r>
      <w:r w:rsidRPr="00DA7FC2">
        <w:rPr>
          <w:rFonts w:ascii="Arial" w:hAnsi="Arial" w:cs="Arial"/>
        </w:rPr>
        <w:t>su impacto en el territorio nacional, los cuales se deben publicar en sus respectivos</w:t>
      </w:r>
    </w:p>
    <w:p w14:paraId="31316A3E" w14:textId="77777777" w:rsidR="00DA7FC2" w:rsidRPr="00DA7FC2" w:rsidRDefault="00DA7FC2" w:rsidP="00DA7FC2">
      <w:pPr>
        <w:jc w:val="both"/>
        <w:rPr>
          <w:rFonts w:ascii="Arial" w:hAnsi="Arial" w:cs="Arial"/>
        </w:rPr>
      </w:pPr>
      <w:r w:rsidRPr="00DA7FC2">
        <w:rPr>
          <w:rFonts w:ascii="Arial" w:hAnsi="Arial" w:cs="Arial"/>
        </w:rPr>
        <w:t>sitios web.</w:t>
      </w:r>
    </w:p>
    <w:p w14:paraId="4FC5992D" w14:textId="77777777" w:rsidR="00DA7FC2" w:rsidRPr="00DA7FC2" w:rsidRDefault="00DA7FC2" w:rsidP="00DA7FC2">
      <w:pPr>
        <w:jc w:val="both"/>
        <w:rPr>
          <w:rFonts w:ascii="Arial" w:hAnsi="Arial" w:cs="Arial"/>
        </w:rPr>
      </w:pPr>
      <w:r w:rsidRPr="00DA7FC2">
        <w:rPr>
          <w:rFonts w:ascii="Arial" w:hAnsi="Arial" w:cs="Arial"/>
        </w:rPr>
        <w:t>d. Brindar acompañamiento y formación a los entes territoriales para la inclusión de</w:t>
      </w:r>
    </w:p>
    <w:p w14:paraId="7293C0C9" w14:textId="1C83EFDB" w:rsidR="00DA7FC2" w:rsidRPr="00DA7FC2" w:rsidRDefault="00DA7FC2" w:rsidP="00DA7FC2">
      <w:pPr>
        <w:jc w:val="both"/>
        <w:rPr>
          <w:rFonts w:ascii="Arial" w:hAnsi="Arial" w:cs="Arial"/>
        </w:rPr>
      </w:pPr>
      <w:r w:rsidRPr="00DA7FC2">
        <w:rPr>
          <w:rFonts w:ascii="Arial" w:hAnsi="Arial" w:cs="Arial"/>
        </w:rPr>
        <w:t>línea para la prevención y erradicación de ESCNNA en sus políticas públicas de Primera</w:t>
      </w:r>
      <w:r>
        <w:rPr>
          <w:rFonts w:ascii="Arial" w:hAnsi="Arial" w:cs="Arial"/>
        </w:rPr>
        <w:t xml:space="preserve"> </w:t>
      </w:r>
      <w:r w:rsidRPr="00DA7FC2">
        <w:rPr>
          <w:rFonts w:ascii="Arial" w:hAnsi="Arial" w:cs="Arial"/>
        </w:rPr>
        <w:t>Infancia, Infancia y Adolescencia.</w:t>
      </w:r>
    </w:p>
    <w:p w14:paraId="6910ABC2" w14:textId="7BC8B6F6" w:rsidR="00DA7FC2" w:rsidRPr="00DA7FC2" w:rsidRDefault="00DA7FC2" w:rsidP="00DA7FC2">
      <w:pPr>
        <w:jc w:val="both"/>
        <w:rPr>
          <w:rFonts w:ascii="Arial" w:hAnsi="Arial" w:cs="Arial"/>
        </w:rPr>
      </w:pPr>
      <w:r w:rsidRPr="00DA7FC2">
        <w:rPr>
          <w:rFonts w:ascii="Arial" w:hAnsi="Arial" w:cs="Arial"/>
        </w:rPr>
        <w:t>e. Evaluar la efectividad del marco legal vigente e informar a la comisión de infancia y</w:t>
      </w:r>
      <w:r>
        <w:rPr>
          <w:rFonts w:ascii="Arial" w:hAnsi="Arial" w:cs="Arial"/>
        </w:rPr>
        <w:t xml:space="preserve"> </w:t>
      </w:r>
      <w:r w:rsidRPr="00DA7FC2">
        <w:rPr>
          <w:rFonts w:ascii="Arial" w:hAnsi="Arial" w:cs="Arial"/>
        </w:rPr>
        <w:t>adolescencia del Congreso de la República las recomendaciones que sean necesarias</w:t>
      </w:r>
      <w:r>
        <w:rPr>
          <w:rFonts w:ascii="Arial" w:hAnsi="Arial" w:cs="Arial"/>
        </w:rPr>
        <w:t xml:space="preserve"> </w:t>
      </w:r>
      <w:r w:rsidRPr="00DA7FC2">
        <w:rPr>
          <w:rFonts w:ascii="Arial" w:hAnsi="Arial" w:cs="Arial"/>
        </w:rPr>
        <w:t>para cumplir los propósitos de la ley.</w:t>
      </w:r>
    </w:p>
    <w:p w14:paraId="3F9A30EE" w14:textId="77777777" w:rsidR="00DA7FC2" w:rsidRPr="00DA7FC2" w:rsidRDefault="00DA7FC2" w:rsidP="00DA7FC2">
      <w:pPr>
        <w:jc w:val="both"/>
        <w:rPr>
          <w:rFonts w:ascii="Arial" w:hAnsi="Arial" w:cs="Arial"/>
        </w:rPr>
      </w:pPr>
      <w:r w:rsidRPr="00DA7FC2">
        <w:rPr>
          <w:rFonts w:ascii="Arial" w:hAnsi="Arial" w:cs="Arial"/>
        </w:rPr>
        <w:t>f. Implementar medidas que permitan identificar y atender los casos de grooming,</w:t>
      </w:r>
    </w:p>
    <w:p w14:paraId="44A4E196" w14:textId="0C78BC69" w:rsidR="00DA7FC2" w:rsidRPr="00DA7FC2" w:rsidRDefault="00DA7FC2" w:rsidP="00DA7FC2">
      <w:pPr>
        <w:jc w:val="both"/>
        <w:rPr>
          <w:rFonts w:ascii="Arial" w:hAnsi="Arial" w:cs="Arial"/>
        </w:rPr>
      </w:pPr>
      <w:r w:rsidRPr="00DA7FC2">
        <w:rPr>
          <w:rFonts w:ascii="Arial" w:hAnsi="Arial" w:cs="Arial"/>
        </w:rPr>
        <w:t>ciberagresión, ciberacoso, violencia, explotación y abusos sexuales, o tratos</w:t>
      </w:r>
      <w:r>
        <w:rPr>
          <w:rFonts w:ascii="Arial" w:hAnsi="Arial" w:cs="Arial"/>
        </w:rPr>
        <w:t xml:space="preserve"> </w:t>
      </w:r>
      <w:r w:rsidRPr="00DA7FC2">
        <w:rPr>
          <w:rFonts w:ascii="Arial" w:hAnsi="Arial" w:cs="Arial"/>
        </w:rPr>
        <w:t>inadecuados en línea, que como origen de la explotación sexual comercial de niñas</w:t>
      </w:r>
    </w:p>
    <w:p w14:paraId="7958BC24" w14:textId="214920E4" w:rsidR="00DA7FC2" w:rsidRDefault="00DA7FC2" w:rsidP="00DA7FC2">
      <w:pPr>
        <w:jc w:val="both"/>
        <w:rPr>
          <w:rFonts w:ascii="Arial" w:hAnsi="Arial" w:cs="Arial"/>
        </w:rPr>
      </w:pPr>
      <w:r w:rsidRPr="00DA7FC2">
        <w:rPr>
          <w:rFonts w:ascii="Arial" w:hAnsi="Arial" w:cs="Arial"/>
        </w:rPr>
        <w:t>niños y adolescentes impactan la salud mental de las víctimas y sus fami</w:t>
      </w:r>
      <w:r>
        <w:rPr>
          <w:rFonts w:ascii="Arial" w:hAnsi="Arial" w:cs="Arial"/>
        </w:rPr>
        <w:t>li</w:t>
      </w:r>
      <w:r w:rsidRPr="00DA7FC2">
        <w:rPr>
          <w:rFonts w:ascii="Arial" w:hAnsi="Arial" w:cs="Arial"/>
        </w:rPr>
        <w:t>as.</w:t>
      </w:r>
    </w:p>
    <w:p w14:paraId="0D7F8833" w14:textId="7098B6EF" w:rsidR="00DA7FC2" w:rsidRDefault="00DA7FC2" w:rsidP="00DA7FC2">
      <w:pPr>
        <w:jc w:val="both"/>
        <w:rPr>
          <w:rFonts w:ascii="Arial" w:hAnsi="Arial" w:cs="Arial"/>
        </w:rPr>
      </w:pPr>
    </w:p>
    <w:p w14:paraId="2DAEE7AF" w14:textId="3D15990E" w:rsidR="00DA7FC2" w:rsidRDefault="00DA7FC2" w:rsidP="00DA7FC2">
      <w:pPr>
        <w:jc w:val="both"/>
        <w:rPr>
          <w:rFonts w:ascii="Arial" w:hAnsi="Arial" w:cs="Arial"/>
        </w:rPr>
      </w:pPr>
      <w:r w:rsidRPr="00DA7FC2">
        <w:rPr>
          <w:rFonts w:ascii="Arial" w:hAnsi="Arial" w:cs="Arial"/>
          <w:b/>
          <w:bCs/>
        </w:rPr>
        <w:t>ARTICULO 10°. MEDIDAS PREVENTIVAS.</w:t>
      </w:r>
      <w:r w:rsidRPr="00DA7FC2">
        <w:rPr>
          <w:rFonts w:ascii="Arial" w:hAnsi="Arial" w:cs="Arial"/>
        </w:rPr>
        <w:t xml:space="preserve"> Con el objetivo de proteger los derechos</w:t>
      </w:r>
      <w:r>
        <w:rPr>
          <w:rFonts w:ascii="Arial" w:hAnsi="Arial" w:cs="Arial"/>
        </w:rPr>
        <w:t xml:space="preserve"> </w:t>
      </w:r>
      <w:r w:rsidRPr="00DA7FC2">
        <w:rPr>
          <w:rFonts w:ascii="Arial" w:hAnsi="Arial" w:cs="Arial"/>
        </w:rPr>
        <w:t>y la integridad de los niños, niñas y adolescentes en Colombia, el Ministerio de</w:t>
      </w:r>
      <w:r>
        <w:rPr>
          <w:rFonts w:ascii="Arial" w:hAnsi="Arial" w:cs="Arial"/>
        </w:rPr>
        <w:t xml:space="preserve"> </w:t>
      </w:r>
      <w:r w:rsidRPr="00DA7FC2">
        <w:rPr>
          <w:rFonts w:ascii="Arial" w:hAnsi="Arial" w:cs="Arial"/>
        </w:rPr>
        <w:t>Educación Nacional y el Instituto Colombiano de Bienestar Familiar (ICBF) implementará</w:t>
      </w:r>
      <w:r>
        <w:rPr>
          <w:rFonts w:ascii="Arial" w:hAnsi="Arial" w:cs="Arial"/>
        </w:rPr>
        <w:t xml:space="preserve"> </w:t>
      </w:r>
      <w:r w:rsidRPr="00DA7FC2">
        <w:rPr>
          <w:rFonts w:ascii="Arial" w:hAnsi="Arial" w:cs="Arial"/>
        </w:rPr>
        <w:t>programas integrales de prevención de la explotación sexual infantil, dirigidos a niños,</w:t>
      </w:r>
      <w:r>
        <w:rPr>
          <w:rFonts w:ascii="Arial" w:hAnsi="Arial" w:cs="Arial"/>
        </w:rPr>
        <w:t xml:space="preserve"> </w:t>
      </w:r>
      <w:r w:rsidRPr="00DA7FC2">
        <w:rPr>
          <w:rFonts w:ascii="Arial" w:hAnsi="Arial" w:cs="Arial"/>
        </w:rPr>
        <w:t>niñas, adolescentes, padres, madres, cuidadores, educadores y la comunidad en</w:t>
      </w:r>
      <w:r>
        <w:rPr>
          <w:rFonts w:ascii="Arial" w:hAnsi="Arial" w:cs="Arial"/>
        </w:rPr>
        <w:t xml:space="preserve"> </w:t>
      </w:r>
      <w:r w:rsidRPr="00DA7FC2">
        <w:rPr>
          <w:rFonts w:ascii="Arial" w:hAnsi="Arial" w:cs="Arial"/>
        </w:rPr>
        <w:t>general.</w:t>
      </w:r>
    </w:p>
    <w:p w14:paraId="009D8D79" w14:textId="37491733" w:rsidR="00DA7FC2" w:rsidRDefault="00DA7FC2" w:rsidP="00DA7FC2">
      <w:pPr>
        <w:jc w:val="both"/>
        <w:rPr>
          <w:rFonts w:ascii="Arial" w:hAnsi="Arial" w:cs="Arial"/>
        </w:rPr>
      </w:pPr>
    </w:p>
    <w:p w14:paraId="0A0BDADF" w14:textId="2D1ED575" w:rsidR="00DA7FC2" w:rsidRDefault="00DA7FC2" w:rsidP="00DA7FC2">
      <w:pPr>
        <w:jc w:val="both"/>
        <w:rPr>
          <w:rFonts w:ascii="Arial" w:hAnsi="Arial" w:cs="Arial"/>
        </w:rPr>
      </w:pPr>
      <w:r w:rsidRPr="00DA7FC2">
        <w:rPr>
          <w:rFonts w:ascii="Arial" w:hAnsi="Arial" w:cs="Arial"/>
          <w:b/>
          <w:bCs/>
        </w:rPr>
        <w:t>ARTÍCULO 11° (NUEVO). Protección Integral a las Víctimas.</w:t>
      </w:r>
      <w:r w:rsidRPr="00DA7FC2">
        <w:rPr>
          <w:rFonts w:ascii="Arial" w:hAnsi="Arial" w:cs="Arial"/>
        </w:rPr>
        <w:t xml:space="preserve"> Las niñas, niños y</w:t>
      </w:r>
      <w:r>
        <w:rPr>
          <w:rFonts w:ascii="Arial" w:hAnsi="Arial" w:cs="Arial"/>
        </w:rPr>
        <w:t xml:space="preserve"> </w:t>
      </w:r>
      <w:r w:rsidRPr="00DA7FC2">
        <w:rPr>
          <w:rFonts w:ascii="Arial" w:hAnsi="Arial" w:cs="Arial"/>
        </w:rPr>
        <w:t>adolescentes víctimas de explotación sexual comercial y su familia afectada, recibirán</w:t>
      </w:r>
      <w:r>
        <w:rPr>
          <w:rFonts w:ascii="Arial" w:hAnsi="Arial" w:cs="Arial"/>
        </w:rPr>
        <w:t xml:space="preserve"> </w:t>
      </w:r>
      <w:r w:rsidRPr="00DA7FC2">
        <w:rPr>
          <w:rFonts w:ascii="Arial" w:hAnsi="Arial" w:cs="Arial"/>
        </w:rPr>
        <w:t>atención psicológica y apoyo legal especializado a través de las acciones que se</w:t>
      </w:r>
      <w:r>
        <w:rPr>
          <w:rFonts w:ascii="Arial" w:hAnsi="Arial" w:cs="Arial"/>
        </w:rPr>
        <w:t xml:space="preserve"> </w:t>
      </w:r>
      <w:r w:rsidRPr="00DA7FC2">
        <w:rPr>
          <w:rFonts w:ascii="Arial" w:hAnsi="Arial" w:cs="Arial"/>
        </w:rPr>
        <w:t>desarrollen en la política pública para la prevención y erradicación de la explotación</w:t>
      </w:r>
      <w:r>
        <w:rPr>
          <w:rFonts w:ascii="Arial" w:hAnsi="Arial" w:cs="Arial"/>
        </w:rPr>
        <w:t xml:space="preserve"> </w:t>
      </w:r>
      <w:r w:rsidRPr="00DA7FC2">
        <w:rPr>
          <w:rFonts w:ascii="Arial" w:hAnsi="Arial" w:cs="Arial"/>
        </w:rPr>
        <w:t>sexual comercial de niñas, niños y adolescentes. Se establecerán protocolos para</w:t>
      </w:r>
      <w:r>
        <w:rPr>
          <w:rFonts w:ascii="Arial" w:hAnsi="Arial" w:cs="Arial"/>
        </w:rPr>
        <w:t xml:space="preserve"> </w:t>
      </w:r>
      <w:r w:rsidRPr="00DA7FC2">
        <w:rPr>
          <w:rFonts w:ascii="Arial" w:hAnsi="Arial" w:cs="Arial"/>
        </w:rPr>
        <w:t>garantizar la privacidad y seguridad de las víctimas durante el proceso judicial.</w:t>
      </w:r>
    </w:p>
    <w:p w14:paraId="12EFB064" w14:textId="104E995D" w:rsidR="00DA7FC2" w:rsidRDefault="00DA7FC2" w:rsidP="00DA7FC2">
      <w:pPr>
        <w:jc w:val="both"/>
        <w:rPr>
          <w:rFonts w:ascii="Arial" w:hAnsi="Arial" w:cs="Arial"/>
        </w:rPr>
      </w:pPr>
    </w:p>
    <w:p w14:paraId="325E3EA2" w14:textId="065F4A4B" w:rsidR="00DA7FC2" w:rsidRDefault="00DA7FC2" w:rsidP="00DA7FC2">
      <w:pPr>
        <w:jc w:val="both"/>
        <w:rPr>
          <w:rFonts w:ascii="Arial" w:hAnsi="Arial" w:cs="Arial"/>
        </w:rPr>
      </w:pPr>
      <w:r w:rsidRPr="00DA7FC2">
        <w:rPr>
          <w:rFonts w:ascii="Arial" w:hAnsi="Arial" w:cs="Arial"/>
          <w:b/>
          <w:bCs/>
        </w:rPr>
        <w:t>ARTÍCULO 12° (NUEVO). Cooperación Internacional.</w:t>
      </w:r>
      <w:r w:rsidRPr="00DA7FC2">
        <w:rPr>
          <w:rFonts w:ascii="Arial" w:hAnsi="Arial" w:cs="Arial"/>
        </w:rPr>
        <w:t xml:space="preserve"> La Fiscalía General de la</w:t>
      </w:r>
      <w:r>
        <w:rPr>
          <w:rFonts w:ascii="Arial" w:hAnsi="Arial" w:cs="Arial"/>
        </w:rPr>
        <w:t xml:space="preserve"> </w:t>
      </w:r>
      <w:r w:rsidRPr="00DA7FC2">
        <w:rPr>
          <w:rFonts w:ascii="Arial" w:hAnsi="Arial" w:cs="Arial"/>
        </w:rPr>
        <w:t>Nación, el Ministerio de Relaciones Exteriores, APC Colombia, el Instituto Colombiano</w:t>
      </w:r>
      <w:r>
        <w:rPr>
          <w:rFonts w:ascii="Arial" w:hAnsi="Arial" w:cs="Arial"/>
        </w:rPr>
        <w:t xml:space="preserve"> </w:t>
      </w:r>
      <w:r w:rsidRPr="00DA7FC2">
        <w:rPr>
          <w:rFonts w:ascii="Arial" w:hAnsi="Arial" w:cs="Arial"/>
        </w:rPr>
        <w:t>de Bienestar Familiar y Migración Colombia, fortalecerá los mecanismos de cooperación</w:t>
      </w:r>
      <w:r>
        <w:rPr>
          <w:rFonts w:ascii="Arial" w:hAnsi="Arial" w:cs="Arial"/>
        </w:rPr>
        <w:t xml:space="preserve"> </w:t>
      </w:r>
      <w:r w:rsidRPr="00DA7FC2">
        <w:rPr>
          <w:rFonts w:ascii="Arial" w:hAnsi="Arial" w:cs="Arial"/>
        </w:rPr>
        <w:t>con otros países y organizaciones internacionales para combatir la explotación sexual</w:t>
      </w:r>
      <w:r>
        <w:rPr>
          <w:rFonts w:ascii="Arial" w:hAnsi="Arial" w:cs="Arial"/>
        </w:rPr>
        <w:t xml:space="preserve"> </w:t>
      </w:r>
      <w:r w:rsidRPr="00DA7FC2">
        <w:rPr>
          <w:rFonts w:ascii="Arial" w:hAnsi="Arial" w:cs="Arial"/>
        </w:rPr>
        <w:t>comercial de menores en Colombia y en situación de migración regular o irregular en</w:t>
      </w:r>
      <w:r>
        <w:rPr>
          <w:rFonts w:ascii="Arial" w:hAnsi="Arial" w:cs="Arial"/>
        </w:rPr>
        <w:t xml:space="preserve"> </w:t>
      </w:r>
      <w:r w:rsidRPr="00DA7FC2">
        <w:rPr>
          <w:rFonts w:ascii="Arial" w:hAnsi="Arial" w:cs="Arial"/>
        </w:rPr>
        <w:t>otros países. A su vez fomentará el intercambio de información y mejores prácticas,</w:t>
      </w:r>
      <w:r>
        <w:rPr>
          <w:rFonts w:ascii="Arial" w:hAnsi="Arial" w:cs="Arial"/>
        </w:rPr>
        <w:t xml:space="preserve"> </w:t>
      </w:r>
      <w:r w:rsidRPr="00DA7FC2">
        <w:rPr>
          <w:rFonts w:ascii="Arial" w:hAnsi="Arial" w:cs="Arial"/>
        </w:rPr>
        <w:t>así como la participación en redes internacionales de prevención, atención, respuesta y</w:t>
      </w:r>
      <w:r>
        <w:rPr>
          <w:rFonts w:ascii="Arial" w:hAnsi="Arial" w:cs="Arial"/>
        </w:rPr>
        <w:t xml:space="preserve"> </w:t>
      </w:r>
      <w:r w:rsidRPr="00DA7FC2">
        <w:rPr>
          <w:rFonts w:ascii="Arial" w:hAnsi="Arial" w:cs="Arial"/>
        </w:rPr>
        <w:t>eliminación definitiva la explotación sexual de menores.</w:t>
      </w:r>
    </w:p>
    <w:p w14:paraId="10B1E2E9" w14:textId="135AB8F3" w:rsidR="00DA7FC2" w:rsidRDefault="00DA7FC2" w:rsidP="00DA7FC2">
      <w:pPr>
        <w:jc w:val="both"/>
        <w:rPr>
          <w:rFonts w:ascii="Arial" w:hAnsi="Arial" w:cs="Arial"/>
        </w:rPr>
      </w:pPr>
    </w:p>
    <w:p w14:paraId="1A75ED83" w14:textId="088EB26C" w:rsidR="00DA7FC2" w:rsidRDefault="00DA7FC2" w:rsidP="00DA7FC2">
      <w:pPr>
        <w:jc w:val="both"/>
        <w:rPr>
          <w:rFonts w:ascii="Arial" w:hAnsi="Arial" w:cs="Arial"/>
        </w:rPr>
      </w:pPr>
      <w:r w:rsidRPr="00DA7FC2">
        <w:rPr>
          <w:rFonts w:ascii="Arial" w:hAnsi="Arial" w:cs="Arial"/>
          <w:b/>
          <w:bCs/>
        </w:rPr>
        <w:t>ARTÍCULO 13°.</w:t>
      </w:r>
      <w:r w:rsidRPr="00DA7FC2">
        <w:rPr>
          <w:rFonts w:ascii="Arial" w:hAnsi="Arial" w:cs="Arial"/>
        </w:rPr>
        <w:t xml:space="preserve"> La presente ley rige a partir de su expedición y deroga las</w:t>
      </w:r>
      <w:r>
        <w:rPr>
          <w:rFonts w:ascii="Arial" w:hAnsi="Arial" w:cs="Arial"/>
        </w:rPr>
        <w:t xml:space="preserve"> </w:t>
      </w:r>
      <w:r w:rsidRPr="00DA7FC2">
        <w:rPr>
          <w:rFonts w:ascii="Arial" w:hAnsi="Arial" w:cs="Arial"/>
        </w:rPr>
        <w:t>disposiciones que le sean contrarias.</w:t>
      </w:r>
    </w:p>
    <w:p w14:paraId="655F8CB5" w14:textId="21DF255D" w:rsidR="00DA7FC2" w:rsidRDefault="00DA7FC2" w:rsidP="00DA7FC2">
      <w:pPr>
        <w:jc w:val="both"/>
        <w:rPr>
          <w:rFonts w:ascii="Arial" w:hAnsi="Arial" w:cs="Arial"/>
        </w:rPr>
      </w:pPr>
    </w:p>
    <w:p w14:paraId="08A92FFD" w14:textId="5DA2B029" w:rsidR="00DA7FC2" w:rsidRDefault="00DA7FC2" w:rsidP="00DA7FC2">
      <w:pPr>
        <w:jc w:val="both"/>
        <w:rPr>
          <w:rFonts w:ascii="Arial" w:hAnsi="Arial" w:cs="Arial"/>
        </w:rPr>
      </w:pPr>
    </w:p>
    <w:p w14:paraId="454CF806" w14:textId="34D3E3EF" w:rsidR="00DA7FC2" w:rsidRDefault="00DA7FC2" w:rsidP="00DA7FC2">
      <w:pPr>
        <w:jc w:val="both"/>
        <w:rPr>
          <w:rFonts w:ascii="Arial" w:hAnsi="Arial" w:cs="Arial"/>
        </w:rPr>
      </w:pPr>
    </w:p>
    <w:p w14:paraId="3FDC14ED" w14:textId="791B9E69" w:rsidR="00DA7FC2" w:rsidRDefault="00DA7FC2" w:rsidP="00DA7FC2">
      <w:pPr>
        <w:jc w:val="both"/>
        <w:rPr>
          <w:rFonts w:ascii="Arial" w:hAnsi="Arial" w:cs="Arial"/>
        </w:rPr>
      </w:pPr>
    </w:p>
    <w:p w14:paraId="33992BF0" w14:textId="16377187" w:rsidR="00DA7FC2" w:rsidRDefault="00DA7FC2" w:rsidP="00DA7FC2">
      <w:pPr>
        <w:jc w:val="both"/>
        <w:rPr>
          <w:rFonts w:ascii="Arial" w:hAnsi="Arial" w:cs="Arial"/>
        </w:rPr>
      </w:pPr>
    </w:p>
    <w:p w14:paraId="680B0BA0" w14:textId="77777777" w:rsidR="00DA7FC2" w:rsidRDefault="00DA7FC2" w:rsidP="00DA7FC2">
      <w:pPr>
        <w:jc w:val="both"/>
        <w:rPr>
          <w:rFonts w:ascii="Arial" w:hAnsi="Arial" w:cs="Arial"/>
        </w:rPr>
      </w:pPr>
    </w:p>
    <w:p w14:paraId="028665C7" w14:textId="0AC9F330" w:rsidR="00DA7FC2" w:rsidRDefault="00DA7FC2" w:rsidP="00DA7FC2">
      <w:pPr>
        <w:pStyle w:val="Prrafodelista"/>
        <w:numPr>
          <w:ilvl w:val="0"/>
          <w:numId w:val="32"/>
        </w:numPr>
        <w:jc w:val="center"/>
        <w:rPr>
          <w:rFonts w:ascii="Arial" w:hAnsi="Arial" w:cs="Arial"/>
          <w:b/>
          <w:bCs/>
        </w:rPr>
      </w:pPr>
      <w:r>
        <w:rPr>
          <w:rFonts w:ascii="Arial" w:hAnsi="Arial" w:cs="Arial"/>
          <w:b/>
          <w:bCs/>
        </w:rPr>
        <w:t>PLIEGO DE MODIFICACIONES</w:t>
      </w:r>
    </w:p>
    <w:p w14:paraId="008327CC" w14:textId="586C2BF6" w:rsidR="00DA7FC2" w:rsidRDefault="00DA7FC2" w:rsidP="00DA7FC2">
      <w:pPr>
        <w:jc w:val="center"/>
        <w:rPr>
          <w:rFonts w:ascii="Arial" w:hAnsi="Arial" w:cs="Arial"/>
          <w:b/>
          <w:bCs/>
        </w:rPr>
      </w:pPr>
    </w:p>
    <w:tbl>
      <w:tblPr>
        <w:tblStyle w:val="Tablaconcuadrcula"/>
        <w:tblW w:w="0" w:type="auto"/>
        <w:tblLook w:val="04A0" w:firstRow="1" w:lastRow="0" w:firstColumn="1" w:lastColumn="0" w:noHBand="0" w:noVBand="1"/>
      </w:tblPr>
      <w:tblGrid>
        <w:gridCol w:w="4460"/>
        <w:gridCol w:w="4460"/>
      </w:tblGrid>
      <w:tr w:rsidR="00A83184" w14:paraId="5DE801C9" w14:textId="77777777" w:rsidTr="00A83184">
        <w:tc>
          <w:tcPr>
            <w:tcW w:w="4460" w:type="dxa"/>
          </w:tcPr>
          <w:p w14:paraId="0CF6D1FE" w14:textId="67300098" w:rsidR="00A83184" w:rsidRPr="00A83184" w:rsidRDefault="00A83184" w:rsidP="00A83184">
            <w:pPr>
              <w:jc w:val="center"/>
              <w:rPr>
                <w:rFonts w:ascii="Arial" w:hAnsi="Arial" w:cs="Arial"/>
                <w:b/>
                <w:bCs/>
              </w:rPr>
            </w:pPr>
            <w:r>
              <w:rPr>
                <w:rFonts w:ascii="Arial" w:hAnsi="Arial" w:cs="Arial"/>
                <w:b/>
                <w:bCs/>
              </w:rPr>
              <w:t>TEXTO APROBADO EN SEGUNDO DEBATE SENADO DE LA REPÚBLICA</w:t>
            </w:r>
          </w:p>
        </w:tc>
        <w:tc>
          <w:tcPr>
            <w:tcW w:w="4460" w:type="dxa"/>
          </w:tcPr>
          <w:p w14:paraId="73E2C68D" w14:textId="584B1341" w:rsidR="00A83184" w:rsidRPr="00A83184" w:rsidRDefault="00A83184" w:rsidP="00A83184">
            <w:pPr>
              <w:jc w:val="center"/>
              <w:rPr>
                <w:rFonts w:ascii="Arial" w:hAnsi="Arial" w:cs="Arial"/>
                <w:b/>
                <w:bCs/>
              </w:rPr>
            </w:pPr>
            <w:r>
              <w:rPr>
                <w:rFonts w:ascii="Arial" w:hAnsi="Arial" w:cs="Arial"/>
                <w:b/>
                <w:bCs/>
              </w:rPr>
              <w:t>TEXTO PROPUESTO</w:t>
            </w:r>
          </w:p>
        </w:tc>
      </w:tr>
      <w:tr w:rsidR="001369FF" w14:paraId="0A89EFC8" w14:textId="77777777" w:rsidTr="00A83184">
        <w:tc>
          <w:tcPr>
            <w:tcW w:w="4460" w:type="dxa"/>
          </w:tcPr>
          <w:p w14:paraId="0788FBC4" w14:textId="28F80B9F" w:rsidR="001369FF" w:rsidRPr="001369FF" w:rsidRDefault="001369FF" w:rsidP="001369FF">
            <w:pPr>
              <w:jc w:val="both"/>
              <w:rPr>
                <w:rFonts w:ascii="Arial" w:hAnsi="Arial" w:cs="Arial"/>
              </w:rPr>
            </w:pPr>
            <w:r w:rsidRPr="001369FF">
              <w:rPr>
                <w:rFonts w:ascii="Arial" w:hAnsi="Arial" w:cs="Arial"/>
                <w:b/>
                <w:bCs/>
              </w:rPr>
              <w:t>TITULO.</w:t>
            </w:r>
            <w:r w:rsidRPr="001369FF">
              <w:rPr>
                <w:rFonts w:ascii="Arial" w:hAnsi="Arial" w:cs="Arial"/>
              </w:rPr>
              <w:t xml:space="preserve"> “POR MEDIO DE LA CUAL SE DICTAN MEDIDAS PARA CONTRARRESTAR LA EXPLOTACION SEXUAL COMERCIAL DE NIÑOS Y NIÑAS Y ADOLESCENTES Y SE DICTAN OTRAS DISPOSICIONES”.</w:t>
            </w:r>
          </w:p>
        </w:tc>
        <w:tc>
          <w:tcPr>
            <w:tcW w:w="4460" w:type="dxa"/>
          </w:tcPr>
          <w:p w14:paraId="2D2F4C2C" w14:textId="7CFDF640" w:rsidR="001369FF" w:rsidRDefault="001369FF" w:rsidP="001369FF">
            <w:pPr>
              <w:jc w:val="both"/>
              <w:rPr>
                <w:rFonts w:ascii="Arial" w:hAnsi="Arial" w:cs="Arial"/>
                <w:b/>
                <w:bCs/>
              </w:rPr>
            </w:pPr>
            <w:r w:rsidRPr="001369FF">
              <w:rPr>
                <w:rFonts w:ascii="Arial" w:hAnsi="Arial" w:cs="Arial"/>
                <w:b/>
                <w:bCs/>
              </w:rPr>
              <w:t>TITULO.</w:t>
            </w:r>
            <w:r w:rsidRPr="001369FF">
              <w:rPr>
                <w:rFonts w:ascii="Arial" w:hAnsi="Arial" w:cs="Arial"/>
              </w:rPr>
              <w:t xml:space="preserve"> “POR MEDIO DE LA CUAL SE DICTAN MEDIDAS PARA CONTRARRESTAR LA EXPLOTACION SEXUAL COMERCIAL DE NIÑOS </w:t>
            </w:r>
            <w:r w:rsidRPr="001369FF">
              <w:rPr>
                <w:rFonts w:ascii="Arial" w:hAnsi="Arial" w:cs="Arial"/>
                <w:strike/>
              </w:rPr>
              <w:t>Y</w:t>
            </w:r>
            <w:r>
              <w:rPr>
                <w:rFonts w:ascii="Arial" w:hAnsi="Arial" w:cs="Arial"/>
                <w:u w:val="single"/>
              </w:rPr>
              <w:t>,</w:t>
            </w:r>
            <w:r w:rsidRPr="001369FF">
              <w:rPr>
                <w:rFonts w:ascii="Arial" w:hAnsi="Arial" w:cs="Arial"/>
              </w:rPr>
              <w:t xml:space="preserve"> NIÑAS Y ADOLESCENTES Y SE DICTAN OTRAS DISPOSICIONES”.</w:t>
            </w:r>
          </w:p>
        </w:tc>
      </w:tr>
      <w:tr w:rsidR="00A83184" w14:paraId="609F15B7" w14:textId="77777777" w:rsidTr="00A83184">
        <w:tc>
          <w:tcPr>
            <w:tcW w:w="4460" w:type="dxa"/>
          </w:tcPr>
          <w:p w14:paraId="62C51A92" w14:textId="77777777" w:rsidR="00A83184" w:rsidRPr="00C17DFE" w:rsidRDefault="00A83184" w:rsidP="00A83184">
            <w:pPr>
              <w:jc w:val="both"/>
              <w:rPr>
                <w:rFonts w:ascii="Arial" w:hAnsi="Arial" w:cs="Arial"/>
              </w:rPr>
            </w:pPr>
            <w:r w:rsidRPr="00C17DFE">
              <w:rPr>
                <w:rFonts w:ascii="Arial" w:hAnsi="Arial" w:cs="Arial"/>
                <w:b/>
                <w:bCs/>
              </w:rPr>
              <w:t>ARTÍCULO 4”.</w:t>
            </w:r>
            <w:r w:rsidRPr="00C17DFE">
              <w:rPr>
                <w:rFonts w:ascii="Arial" w:hAnsi="Arial" w:cs="Arial"/>
              </w:rPr>
              <w:t xml:space="preserve"> Modifíquese el Artículo 217-A de la Ley 599 De 2000, el cual quedara</w:t>
            </w:r>
          </w:p>
          <w:p w14:paraId="3E992C0E" w14:textId="77777777" w:rsidR="00A83184" w:rsidRPr="00C17DFE" w:rsidRDefault="00A83184" w:rsidP="00A83184">
            <w:pPr>
              <w:jc w:val="both"/>
              <w:rPr>
                <w:rFonts w:ascii="Arial" w:hAnsi="Arial" w:cs="Arial"/>
              </w:rPr>
            </w:pPr>
            <w:r w:rsidRPr="00C17DFE">
              <w:rPr>
                <w:rFonts w:ascii="Arial" w:hAnsi="Arial" w:cs="Arial"/>
              </w:rPr>
              <w:t>así:</w:t>
            </w:r>
          </w:p>
          <w:p w14:paraId="153BE6D6" w14:textId="77777777" w:rsidR="00A83184" w:rsidRPr="00C17DFE" w:rsidRDefault="00A83184" w:rsidP="00A83184">
            <w:pPr>
              <w:jc w:val="both"/>
              <w:rPr>
                <w:rFonts w:ascii="Arial" w:hAnsi="Arial" w:cs="Arial"/>
              </w:rPr>
            </w:pPr>
          </w:p>
          <w:p w14:paraId="361359BD" w14:textId="77777777" w:rsidR="00A83184" w:rsidRPr="00A83184" w:rsidRDefault="00A83184" w:rsidP="00A83184">
            <w:pPr>
              <w:jc w:val="both"/>
              <w:rPr>
                <w:rFonts w:ascii="Arial" w:hAnsi="Arial" w:cs="Arial"/>
                <w:b/>
                <w:bCs/>
              </w:rPr>
            </w:pPr>
            <w:r w:rsidRPr="00C17DFE">
              <w:rPr>
                <w:rFonts w:ascii="Arial" w:hAnsi="Arial" w:cs="Arial"/>
                <w:b/>
                <w:bCs/>
              </w:rPr>
              <w:t>ARTÍCULO 217-A. DEMANDA DE EXPLOTACIÓN SEXUAL COMERCIAL DE</w:t>
            </w:r>
            <w:r>
              <w:rPr>
                <w:rFonts w:ascii="Arial" w:hAnsi="Arial" w:cs="Arial"/>
                <w:b/>
                <w:bCs/>
              </w:rPr>
              <w:t xml:space="preserve"> </w:t>
            </w:r>
            <w:r w:rsidRPr="00C17DFE">
              <w:rPr>
                <w:rFonts w:ascii="Arial" w:hAnsi="Arial" w:cs="Arial"/>
                <w:b/>
                <w:bCs/>
              </w:rPr>
              <w:t>PERSONA MENOR DE 18 AÑOS DE EDAD.</w:t>
            </w:r>
            <w:r w:rsidRPr="00C17DFE">
              <w:rPr>
                <w:rFonts w:ascii="Arial" w:hAnsi="Arial" w:cs="Arial"/>
              </w:rPr>
              <w:t xml:space="preserve"> El que directamente o a través de tercera</w:t>
            </w:r>
            <w:r>
              <w:rPr>
                <w:rFonts w:ascii="Arial" w:hAnsi="Arial" w:cs="Arial"/>
              </w:rPr>
              <w:t xml:space="preserve"> </w:t>
            </w:r>
            <w:r w:rsidRPr="00C17DFE">
              <w:rPr>
                <w:rFonts w:ascii="Arial" w:hAnsi="Arial" w:cs="Arial"/>
              </w:rPr>
              <w:t>persona, solicite o demande realizar acceso carnal o actos sexuales con persona menor</w:t>
            </w:r>
            <w:r>
              <w:rPr>
                <w:rFonts w:ascii="Arial" w:hAnsi="Arial" w:cs="Arial"/>
              </w:rPr>
              <w:t xml:space="preserve"> </w:t>
            </w:r>
            <w:r w:rsidRPr="00C17DFE">
              <w:rPr>
                <w:rFonts w:ascii="Arial" w:hAnsi="Arial" w:cs="Arial"/>
              </w:rPr>
              <w:t>de 18 años, mediante pago o promesa de pago en dinero, especie o retribución de</w:t>
            </w:r>
            <w:r>
              <w:rPr>
                <w:rFonts w:ascii="Arial" w:hAnsi="Arial" w:cs="Arial"/>
              </w:rPr>
              <w:t xml:space="preserve"> </w:t>
            </w:r>
            <w:r w:rsidRPr="00C17DFE">
              <w:rPr>
                <w:rFonts w:ascii="Arial" w:hAnsi="Arial" w:cs="Arial"/>
              </w:rPr>
              <w:t>cualquier naturaleza, incurrirá por este sólo hecho, en pena de prisión de veintiún (21)</w:t>
            </w:r>
            <w:r>
              <w:rPr>
                <w:rFonts w:ascii="Arial" w:hAnsi="Arial" w:cs="Arial"/>
              </w:rPr>
              <w:t xml:space="preserve"> </w:t>
            </w:r>
            <w:r w:rsidRPr="00C17DFE">
              <w:rPr>
                <w:rFonts w:ascii="Arial" w:hAnsi="Arial" w:cs="Arial"/>
              </w:rPr>
              <w:t>a treinta y dos (32) años.</w:t>
            </w:r>
          </w:p>
          <w:p w14:paraId="1F6671C4" w14:textId="77777777" w:rsidR="00A83184" w:rsidRPr="00C17DFE" w:rsidRDefault="00A83184" w:rsidP="00A83184">
            <w:pPr>
              <w:jc w:val="both"/>
              <w:rPr>
                <w:rFonts w:ascii="Arial" w:hAnsi="Arial" w:cs="Arial"/>
              </w:rPr>
            </w:pPr>
          </w:p>
          <w:p w14:paraId="38273855" w14:textId="77777777" w:rsidR="00A83184" w:rsidRDefault="00A83184" w:rsidP="00A83184">
            <w:pPr>
              <w:jc w:val="both"/>
              <w:rPr>
                <w:rFonts w:ascii="Arial" w:hAnsi="Arial" w:cs="Arial"/>
              </w:rPr>
            </w:pPr>
            <w:r w:rsidRPr="00C17DFE">
              <w:rPr>
                <w:rFonts w:ascii="Arial" w:hAnsi="Arial" w:cs="Arial"/>
                <w:b/>
                <w:bCs/>
              </w:rPr>
              <w:t>PARÁGRAFO.</w:t>
            </w:r>
            <w:r w:rsidRPr="00C17DFE">
              <w:rPr>
                <w:rFonts w:ascii="Arial" w:hAnsi="Arial" w:cs="Arial"/>
              </w:rPr>
              <w:t xml:space="preserve"> El consentimiento dado por la víctima menor de 18 años, no constituirá</w:t>
            </w:r>
            <w:r>
              <w:rPr>
                <w:rFonts w:ascii="Arial" w:hAnsi="Arial" w:cs="Arial"/>
              </w:rPr>
              <w:t xml:space="preserve"> </w:t>
            </w:r>
            <w:r w:rsidRPr="00C17DFE">
              <w:rPr>
                <w:rFonts w:ascii="Arial" w:hAnsi="Arial" w:cs="Arial"/>
              </w:rPr>
              <w:t>causal de exoneración de la responsabilidad penal.</w:t>
            </w:r>
          </w:p>
          <w:p w14:paraId="53A8DD55" w14:textId="77777777" w:rsidR="00A83184" w:rsidRDefault="00A83184" w:rsidP="00A83184">
            <w:pPr>
              <w:jc w:val="both"/>
              <w:rPr>
                <w:rFonts w:ascii="Arial" w:hAnsi="Arial" w:cs="Arial"/>
              </w:rPr>
            </w:pPr>
          </w:p>
          <w:p w14:paraId="103FF886" w14:textId="77777777" w:rsidR="00A83184" w:rsidRDefault="00A83184" w:rsidP="00A83184">
            <w:pPr>
              <w:jc w:val="both"/>
              <w:rPr>
                <w:rFonts w:ascii="Arial" w:hAnsi="Arial" w:cs="Arial"/>
              </w:rPr>
            </w:pPr>
            <w:r w:rsidRPr="00C17DFE">
              <w:rPr>
                <w:rFonts w:ascii="Arial" w:hAnsi="Arial" w:cs="Arial"/>
              </w:rPr>
              <w:t>La pena se agravará de una tercera parte a la mitad:</w:t>
            </w:r>
          </w:p>
          <w:p w14:paraId="012DDCB6" w14:textId="77777777" w:rsidR="00A83184" w:rsidRPr="00C17DFE" w:rsidRDefault="00A83184" w:rsidP="00A83184">
            <w:pPr>
              <w:jc w:val="both"/>
              <w:rPr>
                <w:rFonts w:ascii="Arial" w:hAnsi="Arial" w:cs="Arial"/>
              </w:rPr>
            </w:pPr>
          </w:p>
          <w:p w14:paraId="5778F627" w14:textId="77777777" w:rsidR="00A83184" w:rsidRPr="00C17DFE" w:rsidRDefault="00A83184" w:rsidP="00A83184">
            <w:pPr>
              <w:jc w:val="both"/>
              <w:rPr>
                <w:rFonts w:ascii="Arial" w:hAnsi="Arial" w:cs="Arial"/>
              </w:rPr>
            </w:pPr>
            <w:r w:rsidRPr="00C17DFE">
              <w:rPr>
                <w:rFonts w:ascii="Arial" w:hAnsi="Arial" w:cs="Arial"/>
              </w:rPr>
              <w:t>1. Si la conducta se ejecuta por un turista o viajero nacional o extranjero.</w:t>
            </w:r>
          </w:p>
          <w:p w14:paraId="56880D4F" w14:textId="77777777" w:rsidR="00A83184" w:rsidRPr="00C17DFE" w:rsidRDefault="00A83184" w:rsidP="00A83184">
            <w:pPr>
              <w:jc w:val="both"/>
              <w:rPr>
                <w:rFonts w:ascii="Arial" w:hAnsi="Arial" w:cs="Arial"/>
              </w:rPr>
            </w:pPr>
            <w:r w:rsidRPr="00C17DFE">
              <w:rPr>
                <w:rFonts w:ascii="Arial" w:hAnsi="Arial" w:cs="Arial"/>
              </w:rPr>
              <w:t>2. Si la conducta constituyere matrimonio o convivencia, servil o forzado.</w:t>
            </w:r>
          </w:p>
          <w:p w14:paraId="3C737E85" w14:textId="77777777" w:rsidR="00A83184" w:rsidRPr="00C17DFE" w:rsidRDefault="00A83184" w:rsidP="00A83184">
            <w:pPr>
              <w:jc w:val="both"/>
              <w:rPr>
                <w:rFonts w:ascii="Arial" w:hAnsi="Arial" w:cs="Arial"/>
              </w:rPr>
            </w:pPr>
            <w:r w:rsidRPr="00C17DFE">
              <w:rPr>
                <w:rFonts w:ascii="Arial" w:hAnsi="Arial" w:cs="Arial"/>
              </w:rPr>
              <w:t>3. Si la conducta es cometida por un miembro de un grupo armado organizado al</w:t>
            </w:r>
          </w:p>
          <w:p w14:paraId="35C98098" w14:textId="77777777" w:rsidR="00A83184" w:rsidRPr="00C17DFE" w:rsidRDefault="00A83184" w:rsidP="00A83184">
            <w:pPr>
              <w:jc w:val="both"/>
              <w:rPr>
                <w:rFonts w:ascii="Arial" w:hAnsi="Arial" w:cs="Arial"/>
              </w:rPr>
            </w:pPr>
            <w:r w:rsidRPr="00C17DFE">
              <w:rPr>
                <w:rFonts w:ascii="Arial" w:hAnsi="Arial" w:cs="Arial"/>
              </w:rPr>
              <w:t xml:space="preserve">margen de la ley. </w:t>
            </w:r>
          </w:p>
          <w:p w14:paraId="0E571D9D" w14:textId="77777777" w:rsidR="00A83184" w:rsidRPr="00C17DFE" w:rsidRDefault="00A83184" w:rsidP="00A83184">
            <w:pPr>
              <w:jc w:val="both"/>
              <w:rPr>
                <w:rFonts w:ascii="Arial" w:hAnsi="Arial" w:cs="Arial"/>
              </w:rPr>
            </w:pPr>
            <w:r w:rsidRPr="00C17DFE">
              <w:rPr>
                <w:rFonts w:ascii="Arial" w:hAnsi="Arial" w:cs="Arial"/>
              </w:rPr>
              <w:lastRenderedPageBreak/>
              <w:t>4, Si la conducta se comete sobre persona menor de catorce (14) años de edad.</w:t>
            </w:r>
          </w:p>
          <w:p w14:paraId="3F17D412" w14:textId="77777777" w:rsidR="00A83184" w:rsidRPr="00C17DFE" w:rsidRDefault="00A83184" w:rsidP="00A83184">
            <w:pPr>
              <w:jc w:val="both"/>
              <w:rPr>
                <w:rFonts w:ascii="Arial" w:hAnsi="Arial" w:cs="Arial"/>
              </w:rPr>
            </w:pPr>
            <w:r w:rsidRPr="00C17DFE">
              <w:rPr>
                <w:rFonts w:ascii="Arial" w:hAnsi="Arial" w:cs="Arial"/>
              </w:rPr>
              <w:t>5. El responsable sea integrante de la familia de la víctima.</w:t>
            </w:r>
          </w:p>
          <w:p w14:paraId="102F8DAF" w14:textId="77777777" w:rsidR="00A83184" w:rsidRPr="00C17DFE" w:rsidRDefault="00A83184" w:rsidP="00A83184">
            <w:pPr>
              <w:jc w:val="both"/>
              <w:rPr>
                <w:rFonts w:ascii="Arial" w:hAnsi="Arial" w:cs="Arial"/>
              </w:rPr>
            </w:pPr>
            <w:r w:rsidRPr="00C17DFE">
              <w:rPr>
                <w:rFonts w:ascii="Arial" w:hAnsi="Arial" w:cs="Arial"/>
              </w:rPr>
              <w:t>6. Si la conducta se comete a través de medios de tecnologías de la información y la</w:t>
            </w:r>
          </w:p>
          <w:p w14:paraId="0B5B2F92" w14:textId="77777777" w:rsidR="00A83184" w:rsidRPr="00C17DFE" w:rsidRDefault="00A83184" w:rsidP="00A83184">
            <w:pPr>
              <w:jc w:val="both"/>
              <w:rPr>
                <w:rFonts w:ascii="Arial" w:hAnsi="Arial" w:cs="Arial"/>
              </w:rPr>
            </w:pPr>
            <w:r w:rsidRPr="00C17DFE">
              <w:rPr>
                <w:rFonts w:ascii="Arial" w:hAnsi="Arial" w:cs="Arial"/>
              </w:rPr>
              <w:t>telecomunicación.</w:t>
            </w:r>
          </w:p>
          <w:p w14:paraId="289971E2" w14:textId="651E8E31" w:rsidR="00A83184" w:rsidRDefault="00A83184" w:rsidP="00A83184">
            <w:pPr>
              <w:jc w:val="both"/>
              <w:rPr>
                <w:rFonts w:ascii="Arial" w:hAnsi="Arial" w:cs="Arial"/>
              </w:rPr>
            </w:pPr>
            <w:r w:rsidRPr="00C17DFE">
              <w:rPr>
                <w:rFonts w:ascii="Arial" w:hAnsi="Arial" w:cs="Arial"/>
              </w:rPr>
              <w:t>7. Si la conducta se comete ocultando su identidad</w:t>
            </w:r>
            <w:r>
              <w:rPr>
                <w:rFonts w:ascii="Arial" w:hAnsi="Arial" w:cs="Arial"/>
              </w:rPr>
              <w:t>.</w:t>
            </w:r>
          </w:p>
        </w:tc>
        <w:tc>
          <w:tcPr>
            <w:tcW w:w="4460" w:type="dxa"/>
          </w:tcPr>
          <w:p w14:paraId="6041EB9B" w14:textId="77777777" w:rsidR="00A83184" w:rsidRPr="00C17DFE" w:rsidRDefault="00A83184" w:rsidP="00A83184">
            <w:pPr>
              <w:jc w:val="both"/>
              <w:rPr>
                <w:rFonts w:ascii="Arial" w:hAnsi="Arial" w:cs="Arial"/>
              </w:rPr>
            </w:pPr>
            <w:r w:rsidRPr="00C17DFE">
              <w:rPr>
                <w:rFonts w:ascii="Arial" w:hAnsi="Arial" w:cs="Arial"/>
                <w:b/>
                <w:bCs/>
              </w:rPr>
              <w:lastRenderedPageBreak/>
              <w:t>ARTÍCULO 4”.</w:t>
            </w:r>
            <w:r w:rsidRPr="00C17DFE">
              <w:rPr>
                <w:rFonts w:ascii="Arial" w:hAnsi="Arial" w:cs="Arial"/>
              </w:rPr>
              <w:t xml:space="preserve"> Modifíquese el Artículo 217-A de la Ley 599 De 2000, el cual quedara</w:t>
            </w:r>
          </w:p>
          <w:p w14:paraId="5BF8722C" w14:textId="77777777" w:rsidR="00A83184" w:rsidRPr="00C17DFE" w:rsidRDefault="00A83184" w:rsidP="00A83184">
            <w:pPr>
              <w:jc w:val="both"/>
              <w:rPr>
                <w:rFonts w:ascii="Arial" w:hAnsi="Arial" w:cs="Arial"/>
              </w:rPr>
            </w:pPr>
            <w:r w:rsidRPr="00C17DFE">
              <w:rPr>
                <w:rFonts w:ascii="Arial" w:hAnsi="Arial" w:cs="Arial"/>
              </w:rPr>
              <w:t>así:</w:t>
            </w:r>
          </w:p>
          <w:p w14:paraId="6540EC28" w14:textId="77777777" w:rsidR="00A83184" w:rsidRPr="00C17DFE" w:rsidRDefault="00A83184" w:rsidP="00A83184">
            <w:pPr>
              <w:jc w:val="both"/>
              <w:rPr>
                <w:rFonts w:ascii="Arial" w:hAnsi="Arial" w:cs="Arial"/>
              </w:rPr>
            </w:pPr>
          </w:p>
          <w:p w14:paraId="06B0A323" w14:textId="77777777" w:rsidR="00A83184" w:rsidRPr="00A83184" w:rsidRDefault="00A83184" w:rsidP="00A83184">
            <w:pPr>
              <w:jc w:val="both"/>
              <w:rPr>
                <w:rFonts w:ascii="Arial" w:hAnsi="Arial" w:cs="Arial"/>
                <w:b/>
                <w:bCs/>
              </w:rPr>
            </w:pPr>
            <w:r w:rsidRPr="00C17DFE">
              <w:rPr>
                <w:rFonts w:ascii="Arial" w:hAnsi="Arial" w:cs="Arial"/>
                <w:b/>
                <w:bCs/>
              </w:rPr>
              <w:t>ARTÍCULO 217-A. DEMANDA DE EXPLOTACIÓN SEXUAL COMERCIAL DE</w:t>
            </w:r>
            <w:r>
              <w:rPr>
                <w:rFonts w:ascii="Arial" w:hAnsi="Arial" w:cs="Arial"/>
                <w:b/>
                <w:bCs/>
              </w:rPr>
              <w:t xml:space="preserve"> </w:t>
            </w:r>
            <w:r w:rsidRPr="00C17DFE">
              <w:rPr>
                <w:rFonts w:ascii="Arial" w:hAnsi="Arial" w:cs="Arial"/>
                <w:b/>
                <w:bCs/>
              </w:rPr>
              <w:t>PERSONA MENOR DE 18 AÑOS DE EDAD.</w:t>
            </w:r>
            <w:r w:rsidRPr="00C17DFE">
              <w:rPr>
                <w:rFonts w:ascii="Arial" w:hAnsi="Arial" w:cs="Arial"/>
              </w:rPr>
              <w:t xml:space="preserve"> El que directamente o a través de tercera</w:t>
            </w:r>
            <w:r>
              <w:rPr>
                <w:rFonts w:ascii="Arial" w:hAnsi="Arial" w:cs="Arial"/>
              </w:rPr>
              <w:t xml:space="preserve"> </w:t>
            </w:r>
            <w:r w:rsidRPr="00C17DFE">
              <w:rPr>
                <w:rFonts w:ascii="Arial" w:hAnsi="Arial" w:cs="Arial"/>
              </w:rPr>
              <w:t>persona, solicite o demande realizar acceso carnal o actos sexuales con persona menor</w:t>
            </w:r>
            <w:r>
              <w:rPr>
                <w:rFonts w:ascii="Arial" w:hAnsi="Arial" w:cs="Arial"/>
              </w:rPr>
              <w:t xml:space="preserve"> </w:t>
            </w:r>
            <w:r w:rsidRPr="00C17DFE">
              <w:rPr>
                <w:rFonts w:ascii="Arial" w:hAnsi="Arial" w:cs="Arial"/>
              </w:rPr>
              <w:t>de 18 años, mediante pago o promesa de pago en dinero, especie o retribución de</w:t>
            </w:r>
            <w:r>
              <w:rPr>
                <w:rFonts w:ascii="Arial" w:hAnsi="Arial" w:cs="Arial"/>
              </w:rPr>
              <w:t xml:space="preserve"> </w:t>
            </w:r>
            <w:r w:rsidRPr="00C17DFE">
              <w:rPr>
                <w:rFonts w:ascii="Arial" w:hAnsi="Arial" w:cs="Arial"/>
              </w:rPr>
              <w:t>cualquier naturaleza, incurrirá por este sólo hecho, en pena de prisión de veintiún (21)</w:t>
            </w:r>
            <w:r>
              <w:rPr>
                <w:rFonts w:ascii="Arial" w:hAnsi="Arial" w:cs="Arial"/>
              </w:rPr>
              <w:t xml:space="preserve"> </w:t>
            </w:r>
            <w:r w:rsidRPr="00C17DFE">
              <w:rPr>
                <w:rFonts w:ascii="Arial" w:hAnsi="Arial" w:cs="Arial"/>
              </w:rPr>
              <w:t>a treinta y dos (32) años.</w:t>
            </w:r>
          </w:p>
          <w:p w14:paraId="416F18B5" w14:textId="77777777" w:rsidR="00A83184" w:rsidRPr="00C17DFE" w:rsidRDefault="00A83184" w:rsidP="00A83184">
            <w:pPr>
              <w:jc w:val="both"/>
              <w:rPr>
                <w:rFonts w:ascii="Arial" w:hAnsi="Arial" w:cs="Arial"/>
              </w:rPr>
            </w:pPr>
          </w:p>
          <w:p w14:paraId="5E13AAEC" w14:textId="77777777" w:rsidR="00A83184" w:rsidRDefault="00A83184" w:rsidP="00A83184">
            <w:pPr>
              <w:jc w:val="both"/>
              <w:rPr>
                <w:rFonts w:ascii="Arial" w:hAnsi="Arial" w:cs="Arial"/>
              </w:rPr>
            </w:pPr>
            <w:r w:rsidRPr="00C17DFE">
              <w:rPr>
                <w:rFonts w:ascii="Arial" w:hAnsi="Arial" w:cs="Arial"/>
                <w:b/>
                <w:bCs/>
              </w:rPr>
              <w:t>PARÁGRAFO.</w:t>
            </w:r>
            <w:r w:rsidRPr="00C17DFE">
              <w:rPr>
                <w:rFonts w:ascii="Arial" w:hAnsi="Arial" w:cs="Arial"/>
              </w:rPr>
              <w:t xml:space="preserve"> El consentimiento dado por la víctima menor de 18 años, no constituirá</w:t>
            </w:r>
            <w:r>
              <w:rPr>
                <w:rFonts w:ascii="Arial" w:hAnsi="Arial" w:cs="Arial"/>
              </w:rPr>
              <w:t xml:space="preserve"> </w:t>
            </w:r>
            <w:r w:rsidRPr="00C17DFE">
              <w:rPr>
                <w:rFonts w:ascii="Arial" w:hAnsi="Arial" w:cs="Arial"/>
              </w:rPr>
              <w:t>causal de exoneración de la responsabilidad penal.</w:t>
            </w:r>
          </w:p>
          <w:p w14:paraId="33911167" w14:textId="77777777" w:rsidR="00A83184" w:rsidRDefault="00A83184" w:rsidP="00A83184">
            <w:pPr>
              <w:jc w:val="both"/>
              <w:rPr>
                <w:rFonts w:ascii="Arial" w:hAnsi="Arial" w:cs="Arial"/>
              </w:rPr>
            </w:pPr>
          </w:p>
          <w:p w14:paraId="5F5564F2" w14:textId="77777777" w:rsidR="00A83184" w:rsidRDefault="00A83184" w:rsidP="00A83184">
            <w:pPr>
              <w:jc w:val="both"/>
              <w:rPr>
                <w:rFonts w:ascii="Arial" w:hAnsi="Arial" w:cs="Arial"/>
              </w:rPr>
            </w:pPr>
            <w:r w:rsidRPr="00C17DFE">
              <w:rPr>
                <w:rFonts w:ascii="Arial" w:hAnsi="Arial" w:cs="Arial"/>
              </w:rPr>
              <w:t>La pena se agravará de una tercera parte a la mitad:</w:t>
            </w:r>
          </w:p>
          <w:p w14:paraId="6A0E9185" w14:textId="77777777" w:rsidR="00A83184" w:rsidRPr="00C17DFE" w:rsidRDefault="00A83184" w:rsidP="00A83184">
            <w:pPr>
              <w:jc w:val="both"/>
              <w:rPr>
                <w:rFonts w:ascii="Arial" w:hAnsi="Arial" w:cs="Arial"/>
              </w:rPr>
            </w:pPr>
          </w:p>
          <w:p w14:paraId="4BF193F3" w14:textId="77777777" w:rsidR="00A83184" w:rsidRPr="00C17DFE" w:rsidRDefault="00A83184" w:rsidP="00A83184">
            <w:pPr>
              <w:jc w:val="both"/>
              <w:rPr>
                <w:rFonts w:ascii="Arial" w:hAnsi="Arial" w:cs="Arial"/>
              </w:rPr>
            </w:pPr>
            <w:r w:rsidRPr="00C17DFE">
              <w:rPr>
                <w:rFonts w:ascii="Arial" w:hAnsi="Arial" w:cs="Arial"/>
              </w:rPr>
              <w:t>1. Si la conducta se ejecuta por un turista o viajero nacional o extranjero.</w:t>
            </w:r>
          </w:p>
          <w:p w14:paraId="0DC5BC0E" w14:textId="77777777" w:rsidR="00A83184" w:rsidRPr="00C17DFE" w:rsidRDefault="00A83184" w:rsidP="00A83184">
            <w:pPr>
              <w:jc w:val="both"/>
              <w:rPr>
                <w:rFonts w:ascii="Arial" w:hAnsi="Arial" w:cs="Arial"/>
              </w:rPr>
            </w:pPr>
            <w:r w:rsidRPr="00C17DFE">
              <w:rPr>
                <w:rFonts w:ascii="Arial" w:hAnsi="Arial" w:cs="Arial"/>
              </w:rPr>
              <w:t>2. Si la conducta constituyere matrimonio o convivencia, servil o forzado.</w:t>
            </w:r>
          </w:p>
          <w:p w14:paraId="30E888B8" w14:textId="29B40E95" w:rsidR="00A83184" w:rsidRPr="00C17DFE" w:rsidRDefault="00A83184" w:rsidP="00A83184">
            <w:pPr>
              <w:jc w:val="both"/>
              <w:rPr>
                <w:rFonts w:ascii="Arial" w:hAnsi="Arial" w:cs="Arial"/>
              </w:rPr>
            </w:pPr>
            <w:r w:rsidRPr="00C17DFE">
              <w:rPr>
                <w:rFonts w:ascii="Arial" w:hAnsi="Arial" w:cs="Arial"/>
              </w:rPr>
              <w:t>3. Si la conducta es cometida por un miembro de un grupo armado organizado al</w:t>
            </w:r>
            <w:r>
              <w:rPr>
                <w:rFonts w:ascii="Arial" w:hAnsi="Arial" w:cs="Arial"/>
              </w:rPr>
              <w:t xml:space="preserve"> </w:t>
            </w:r>
            <w:r w:rsidRPr="00C17DFE">
              <w:rPr>
                <w:rFonts w:ascii="Arial" w:hAnsi="Arial" w:cs="Arial"/>
              </w:rPr>
              <w:t>margen de la ley</w:t>
            </w:r>
            <w:r>
              <w:rPr>
                <w:rFonts w:ascii="Arial" w:hAnsi="Arial" w:cs="Arial"/>
              </w:rPr>
              <w:t xml:space="preserve"> </w:t>
            </w:r>
            <w:r>
              <w:rPr>
                <w:rFonts w:ascii="Arial" w:hAnsi="Arial" w:cs="Arial"/>
                <w:u w:val="single"/>
              </w:rPr>
              <w:t>o banda criminal de alto impacto</w:t>
            </w:r>
            <w:r w:rsidRPr="00C17DFE">
              <w:rPr>
                <w:rFonts w:ascii="Arial" w:hAnsi="Arial" w:cs="Arial"/>
              </w:rPr>
              <w:t xml:space="preserve">. </w:t>
            </w:r>
          </w:p>
          <w:p w14:paraId="63D1D116" w14:textId="77777777" w:rsidR="00A83184" w:rsidRPr="00C17DFE" w:rsidRDefault="00A83184" w:rsidP="00A83184">
            <w:pPr>
              <w:jc w:val="both"/>
              <w:rPr>
                <w:rFonts w:ascii="Arial" w:hAnsi="Arial" w:cs="Arial"/>
              </w:rPr>
            </w:pPr>
            <w:r w:rsidRPr="00C17DFE">
              <w:rPr>
                <w:rFonts w:ascii="Arial" w:hAnsi="Arial" w:cs="Arial"/>
              </w:rPr>
              <w:lastRenderedPageBreak/>
              <w:t>4, Si la conducta se comete sobre persona menor de catorce (14) años de edad.</w:t>
            </w:r>
          </w:p>
          <w:p w14:paraId="034F1575" w14:textId="77777777" w:rsidR="00A83184" w:rsidRPr="00C17DFE" w:rsidRDefault="00A83184" w:rsidP="00A83184">
            <w:pPr>
              <w:jc w:val="both"/>
              <w:rPr>
                <w:rFonts w:ascii="Arial" w:hAnsi="Arial" w:cs="Arial"/>
              </w:rPr>
            </w:pPr>
            <w:r w:rsidRPr="00C17DFE">
              <w:rPr>
                <w:rFonts w:ascii="Arial" w:hAnsi="Arial" w:cs="Arial"/>
              </w:rPr>
              <w:t>5. El responsable sea integrante de la familia de la víctima.</w:t>
            </w:r>
          </w:p>
          <w:p w14:paraId="195D114A" w14:textId="4A8DDE9B" w:rsidR="00A83184" w:rsidRPr="00C17DFE" w:rsidRDefault="00A83184" w:rsidP="00A83184">
            <w:pPr>
              <w:jc w:val="both"/>
              <w:rPr>
                <w:rFonts w:ascii="Arial" w:hAnsi="Arial" w:cs="Arial"/>
              </w:rPr>
            </w:pPr>
            <w:r w:rsidRPr="00C17DFE">
              <w:rPr>
                <w:rFonts w:ascii="Arial" w:hAnsi="Arial" w:cs="Arial"/>
              </w:rPr>
              <w:t>6. Si la conducta se comete a través de medios de tecnologías de la información y la</w:t>
            </w:r>
            <w:r>
              <w:rPr>
                <w:rFonts w:ascii="Arial" w:hAnsi="Arial" w:cs="Arial"/>
              </w:rPr>
              <w:t xml:space="preserve"> </w:t>
            </w:r>
            <w:r w:rsidRPr="00C17DFE">
              <w:rPr>
                <w:rFonts w:ascii="Arial" w:hAnsi="Arial" w:cs="Arial"/>
              </w:rPr>
              <w:t>telecomunicación.</w:t>
            </w:r>
          </w:p>
          <w:p w14:paraId="226D0FDA" w14:textId="3FA1C9BC" w:rsidR="00A83184" w:rsidRDefault="00A83184" w:rsidP="00A83184">
            <w:pPr>
              <w:jc w:val="both"/>
              <w:rPr>
                <w:rFonts w:ascii="Arial" w:hAnsi="Arial" w:cs="Arial"/>
              </w:rPr>
            </w:pPr>
            <w:r w:rsidRPr="00C17DFE">
              <w:rPr>
                <w:rFonts w:ascii="Arial" w:hAnsi="Arial" w:cs="Arial"/>
              </w:rPr>
              <w:t>7. Si la conducta se comete ocultando su identidad</w:t>
            </w:r>
            <w:r>
              <w:rPr>
                <w:rFonts w:ascii="Arial" w:hAnsi="Arial" w:cs="Arial"/>
              </w:rPr>
              <w:t>.</w:t>
            </w:r>
          </w:p>
          <w:p w14:paraId="21B2BA3A" w14:textId="7DDBC04D" w:rsidR="00A83184" w:rsidRPr="00A83184" w:rsidRDefault="00A83184" w:rsidP="00A83184">
            <w:pPr>
              <w:jc w:val="both"/>
              <w:rPr>
                <w:rFonts w:ascii="Arial" w:hAnsi="Arial" w:cs="Arial"/>
                <w:u w:val="single"/>
              </w:rPr>
            </w:pPr>
            <w:r w:rsidRPr="00A83184">
              <w:rPr>
                <w:rFonts w:ascii="Arial" w:hAnsi="Arial" w:cs="Arial"/>
                <w:u w:val="single"/>
              </w:rPr>
              <w:t>8. Si la conducta es cometida por un miembro de la Institución Educativa a la cual pertenece el menor de catorce (14) años de edad.</w:t>
            </w:r>
          </w:p>
        </w:tc>
      </w:tr>
      <w:tr w:rsidR="00A83184" w14:paraId="0B4BC0B0" w14:textId="77777777" w:rsidTr="00A83184">
        <w:tc>
          <w:tcPr>
            <w:tcW w:w="4460" w:type="dxa"/>
          </w:tcPr>
          <w:p w14:paraId="793397EC" w14:textId="77777777" w:rsidR="00A83184" w:rsidRPr="00C17DFE" w:rsidRDefault="00A83184" w:rsidP="00A83184">
            <w:pPr>
              <w:jc w:val="both"/>
              <w:rPr>
                <w:rFonts w:ascii="Arial" w:hAnsi="Arial" w:cs="Arial"/>
              </w:rPr>
            </w:pPr>
            <w:r w:rsidRPr="00C17DFE">
              <w:rPr>
                <w:rFonts w:ascii="Arial" w:hAnsi="Arial" w:cs="Arial"/>
                <w:b/>
                <w:bCs/>
              </w:rPr>
              <w:lastRenderedPageBreak/>
              <w:t>ARTÍCULO 5°.</w:t>
            </w:r>
            <w:r w:rsidRPr="00C17DFE">
              <w:rPr>
                <w:rFonts w:ascii="Arial" w:hAnsi="Arial" w:cs="Arial"/>
              </w:rPr>
              <w:t xml:space="preserve"> Modifíquese el Artículo 219 de la Ley 599 De 2000, el cual quedará así:</w:t>
            </w:r>
          </w:p>
          <w:p w14:paraId="4B58241B" w14:textId="77777777" w:rsidR="00A83184" w:rsidRPr="00C17DFE" w:rsidRDefault="00A83184" w:rsidP="00A83184">
            <w:pPr>
              <w:jc w:val="both"/>
              <w:rPr>
                <w:rFonts w:ascii="Arial" w:hAnsi="Arial" w:cs="Arial"/>
              </w:rPr>
            </w:pPr>
          </w:p>
          <w:p w14:paraId="0F6E04E4" w14:textId="77777777" w:rsidR="00A83184" w:rsidRPr="00C17DFE" w:rsidRDefault="00A83184" w:rsidP="00A83184">
            <w:pPr>
              <w:jc w:val="both"/>
              <w:rPr>
                <w:rFonts w:ascii="Arial" w:hAnsi="Arial" w:cs="Arial"/>
                <w:b/>
                <w:bCs/>
              </w:rPr>
            </w:pPr>
            <w:r w:rsidRPr="00C17DFE">
              <w:rPr>
                <w:rFonts w:ascii="Arial" w:hAnsi="Arial" w:cs="Arial"/>
                <w:b/>
                <w:bCs/>
              </w:rPr>
              <w:t>ARTÍCULO 219. PROMOCIÓN DE LA EXPLOTACIÓN SEXUAL COMERCIAL DE</w:t>
            </w:r>
          </w:p>
          <w:p w14:paraId="0ABE5395" w14:textId="77777777" w:rsidR="00A83184" w:rsidRPr="00C17DFE" w:rsidRDefault="00A83184" w:rsidP="00A83184">
            <w:pPr>
              <w:jc w:val="both"/>
              <w:rPr>
                <w:rFonts w:ascii="Arial" w:hAnsi="Arial" w:cs="Arial"/>
              </w:rPr>
            </w:pPr>
            <w:r w:rsidRPr="00C17DFE">
              <w:rPr>
                <w:rFonts w:ascii="Arial" w:hAnsi="Arial" w:cs="Arial"/>
                <w:b/>
                <w:bCs/>
              </w:rPr>
              <w:t>PERSONA MENOR DE 18 AÑOS DE EDAD EN ACTIVIDADES TURISTICAS.</w:t>
            </w:r>
            <w:r w:rsidRPr="00C17DFE">
              <w:rPr>
                <w:rFonts w:ascii="Arial" w:hAnsi="Arial" w:cs="Arial"/>
              </w:rPr>
              <w:t xml:space="preserve"> El</w:t>
            </w:r>
            <w:r>
              <w:rPr>
                <w:rFonts w:ascii="Arial" w:hAnsi="Arial" w:cs="Arial"/>
              </w:rPr>
              <w:t xml:space="preserve"> </w:t>
            </w:r>
            <w:r w:rsidRPr="00C17DFE">
              <w:rPr>
                <w:rFonts w:ascii="Arial" w:hAnsi="Arial" w:cs="Arial"/>
              </w:rPr>
              <w:t>que dirija, organice, financie, o promueva actividades turísticas que incluyan la</w:t>
            </w:r>
            <w:r>
              <w:rPr>
                <w:rFonts w:ascii="Arial" w:hAnsi="Arial" w:cs="Arial"/>
              </w:rPr>
              <w:t xml:space="preserve"> </w:t>
            </w:r>
            <w:r w:rsidRPr="00C17DFE">
              <w:rPr>
                <w:rFonts w:ascii="Arial" w:hAnsi="Arial" w:cs="Arial"/>
              </w:rPr>
              <w:t>utilización sexual de menores de edad incurrirá en prisión de diez (10) a catorce (14)</w:t>
            </w:r>
          </w:p>
          <w:p w14:paraId="429929CF" w14:textId="77777777" w:rsidR="00A83184" w:rsidRDefault="00A83184" w:rsidP="00A83184">
            <w:pPr>
              <w:jc w:val="both"/>
              <w:rPr>
                <w:rFonts w:ascii="Arial" w:hAnsi="Arial" w:cs="Arial"/>
              </w:rPr>
            </w:pPr>
            <w:r>
              <w:rPr>
                <w:rFonts w:ascii="Arial" w:hAnsi="Arial" w:cs="Arial"/>
              </w:rPr>
              <w:t>años</w:t>
            </w:r>
            <w:r w:rsidRPr="00C17DFE">
              <w:rPr>
                <w:rFonts w:ascii="Arial" w:hAnsi="Arial" w:cs="Arial"/>
              </w:rPr>
              <w:t>.</w:t>
            </w:r>
          </w:p>
          <w:p w14:paraId="08E5CA43" w14:textId="77777777" w:rsidR="00A83184" w:rsidRDefault="00A83184" w:rsidP="00A83184">
            <w:pPr>
              <w:jc w:val="both"/>
              <w:rPr>
                <w:rFonts w:ascii="Arial" w:hAnsi="Arial" w:cs="Arial"/>
              </w:rPr>
            </w:pPr>
          </w:p>
          <w:p w14:paraId="5210F4BB" w14:textId="2A412FA7" w:rsidR="00A83184" w:rsidRPr="00A83184" w:rsidRDefault="00A83184" w:rsidP="00A83184">
            <w:pPr>
              <w:jc w:val="both"/>
            </w:pPr>
            <w:r w:rsidRPr="00DA7FC2">
              <w:rPr>
                <w:rFonts w:ascii="Arial" w:hAnsi="Arial" w:cs="Arial"/>
              </w:rPr>
              <w:t>La pena se aumentará en la mitad cuando la conducta se realizare con menor de catorce</w:t>
            </w:r>
            <w:r>
              <w:rPr>
                <w:rFonts w:ascii="Arial" w:hAnsi="Arial" w:cs="Arial"/>
              </w:rPr>
              <w:t xml:space="preserve"> </w:t>
            </w:r>
            <w:r w:rsidRPr="00DA7FC2">
              <w:rPr>
                <w:rFonts w:ascii="Arial" w:hAnsi="Arial" w:cs="Arial"/>
              </w:rPr>
              <w:t>(14) años</w:t>
            </w:r>
            <w:r>
              <w:t>.</w:t>
            </w:r>
          </w:p>
        </w:tc>
        <w:tc>
          <w:tcPr>
            <w:tcW w:w="4460" w:type="dxa"/>
          </w:tcPr>
          <w:p w14:paraId="21CDE0A1" w14:textId="77777777" w:rsidR="00A83184" w:rsidRPr="00C17DFE" w:rsidRDefault="00A83184" w:rsidP="00A83184">
            <w:pPr>
              <w:jc w:val="both"/>
              <w:rPr>
                <w:rFonts w:ascii="Arial" w:hAnsi="Arial" w:cs="Arial"/>
              </w:rPr>
            </w:pPr>
            <w:r w:rsidRPr="00C17DFE">
              <w:rPr>
                <w:rFonts w:ascii="Arial" w:hAnsi="Arial" w:cs="Arial"/>
                <w:b/>
                <w:bCs/>
              </w:rPr>
              <w:t>ARTÍCULO 5°.</w:t>
            </w:r>
            <w:r w:rsidRPr="00C17DFE">
              <w:rPr>
                <w:rFonts w:ascii="Arial" w:hAnsi="Arial" w:cs="Arial"/>
              </w:rPr>
              <w:t xml:space="preserve"> Modifíquese el Artículo 219 de la Ley 599 De 2000, el cual quedará así:</w:t>
            </w:r>
          </w:p>
          <w:p w14:paraId="722F347C" w14:textId="77777777" w:rsidR="00A83184" w:rsidRPr="00C17DFE" w:rsidRDefault="00A83184" w:rsidP="00A83184">
            <w:pPr>
              <w:jc w:val="both"/>
              <w:rPr>
                <w:rFonts w:ascii="Arial" w:hAnsi="Arial" w:cs="Arial"/>
              </w:rPr>
            </w:pPr>
          </w:p>
          <w:p w14:paraId="17FD7B80" w14:textId="77777777" w:rsidR="00A83184" w:rsidRPr="00C17DFE" w:rsidRDefault="00A83184" w:rsidP="00A83184">
            <w:pPr>
              <w:jc w:val="both"/>
              <w:rPr>
                <w:rFonts w:ascii="Arial" w:hAnsi="Arial" w:cs="Arial"/>
                <w:b/>
                <w:bCs/>
              </w:rPr>
            </w:pPr>
            <w:r w:rsidRPr="00C17DFE">
              <w:rPr>
                <w:rFonts w:ascii="Arial" w:hAnsi="Arial" w:cs="Arial"/>
                <w:b/>
                <w:bCs/>
              </w:rPr>
              <w:t>ARTÍCULO 219. PROMOCIÓN DE LA EXPLOTACIÓN SEXUAL COMERCIAL DE</w:t>
            </w:r>
          </w:p>
          <w:p w14:paraId="716048B6" w14:textId="2FCD4AF0" w:rsidR="00A83184" w:rsidRPr="00294251" w:rsidRDefault="00A83184" w:rsidP="00A83184">
            <w:pPr>
              <w:jc w:val="both"/>
              <w:rPr>
                <w:rFonts w:ascii="Arial" w:hAnsi="Arial" w:cs="Arial"/>
                <w:strike/>
              </w:rPr>
            </w:pPr>
            <w:r w:rsidRPr="00C17DFE">
              <w:rPr>
                <w:rFonts w:ascii="Arial" w:hAnsi="Arial" w:cs="Arial"/>
                <w:b/>
                <w:bCs/>
              </w:rPr>
              <w:t>PERSONA MENOR DE 18 AÑOS DE EDAD EN ACTIVIDADES TURISTICAS.</w:t>
            </w:r>
            <w:r w:rsidRPr="00C17DFE">
              <w:rPr>
                <w:rFonts w:ascii="Arial" w:hAnsi="Arial" w:cs="Arial"/>
              </w:rPr>
              <w:t xml:space="preserve"> El</w:t>
            </w:r>
            <w:r>
              <w:rPr>
                <w:rFonts w:ascii="Arial" w:hAnsi="Arial" w:cs="Arial"/>
              </w:rPr>
              <w:t xml:space="preserve"> </w:t>
            </w:r>
            <w:r w:rsidRPr="00C17DFE">
              <w:rPr>
                <w:rFonts w:ascii="Arial" w:hAnsi="Arial" w:cs="Arial"/>
              </w:rPr>
              <w:t>que dirija, organice, financie, o promueva actividades turísticas que incluyan la</w:t>
            </w:r>
            <w:r>
              <w:rPr>
                <w:rFonts w:ascii="Arial" w:hAnsi="Arial" w:cs="Arial"/>
              </w:rPr>
              <w:t xml:space="preserve"> </w:t>
            </w:r>
            <w:r w:rsidRPr="00C17DFE">
              <w:rPr>
                <w:rFonts w:ascii="Arial" w:hAnsi="Arial" w:cs="Arial"/>
              </w:rPr>
              <w:t xml:space="preserve">utilización sexual de menores de edad incurrirá en prisión </w:t>
            </w:r>
            <w:r w:rsidRPr="00A83184">
              <w:rPr>
                <w:rFonts w:ascii="Arial" w:hAnsi="Arial" w:cs="Arial"/>
                <w:strike/>
              </w:rPr>
              <w:t>de diez (10) a catorce (14)</w:t>
            </w:r>
            <w:r w:rsidR="00294251">
              <w:rPr>
                <w:rFonts w:ascii="Arial" w:hAnsi="Arial" w:cs="Arial"/>
                <w:strike/>
              </w:rPr>
              <w:t xml:space="preserve"> </w:t>
            </w:r>
            <w:r w:rsidRPr="00A83184">
              <w:rPr>
                <w:rFonts w:ascii="Arial" w:hAnsi="Arial" w:cs="Arial"/>
                <w:strike/>
              </w:rPr>
              <w:t>años.</w:t>
            </w:r>
            <w:r w:rsidRPr="00294251">
              <w:rPr>
                <w:rFonts w:ascii="Arial" w:hAnsi="Arial" w:cs="Arial"/>
              </w:rPr>
              <w:t xml:space="preserve"> </w:t>
            </w:r>
            <w:r w:rsidR="008D1D8F" w:rsidRPr="00294251">
              <w:rPr>
                <w:rFonts w:ascii="Arial" w:hAnsi="Arial" w:cs="Arial"/>
              </w:rPr>
              <w:t xml:space="preserve"> </w:t>
            </w:r>
            <w:r w:rsidR="008D1D8F" w:rsidRPr="00294251">
              <w:rPr>
                <w:rFonts w:ascii="Arial" w:hAnsi="Arial" w:cs="Arial"/>
                <w:u w:val="single"/>
              </w:rPr>
              <w:t>d</w:t>
            </w:r>
            <w:r w:rsidR="008D1D8F" w:rsidRPr="008D1D8F">
              <w:rPr>
                <w:rFonts w:ascii="Arial" w:hAnsi="Arial" w:cs="Arial"/>
                <w:u w:val="single"/>
              </w:rPr>
              <w:t>e</w:t>
            </w:r>
            <w:r w:rsidR="008D1D8F">
              <w:rPr>
                <w:rFonts w:ascii="Arial" w:hAnsi="Arial" w:cs="Arial"/>
                <w:u w:val="single"/>
              </w:rPr>
              <w:t xml:space="preserve"> </w:t>
            </w:r>
            <w:r w:rsidRPr="00A83184">
              <w:rPr>
                <w:rFonts w:ascii="Arial" w:hAnsi="Arial" w:cs="Arial"/>
                <w:u w:val="single"/>
              </w:rPr>
              <w:t>veintiún (21) a treinta y dos (32) años.</w:t>
            </w:r>
          </w:p>
          <w:p w14:paraId="15D269D4" w14:textId="77777777" w:rsidR="00A83184" w:rsidRDefault="00A83184" w:rsidP="00A83184">
            <w:pPr>
              <w:jc w:val="both"/>
              <w:rPr>
                <w:rFonts w:ascii="Arial" w:hAnsi="Arial" w:cs="Arial"/>
              </w:rPr>
            </w:pPr>
          </w:p>
          <w:p w14:paraId="6F898F4F" w14:textId="3465B2EA" w:rsidR="00A83184" w:rsidRPr="00A83184" w:rsidRDefault="00A83184" w:rsidP="00A83184">
            <w:pPr>
              <w:jc w:val="both"/>
            </w:pPr>
            <w:r w:rsidRPr="00DA7FC2">
              <w:rPr>
                <w:rFonts w:ascii="Arial" w:hAnsi="Arial" w:cs="Arial"/>
              </w:rPr>
              <w:t>La pena se aumentará en la mitad cuando la conducta se realizare con menor de catorce</w:t>
            </w:r>
            <w:r>
              <w:rPr>
                <w:rFonts w:ascii="Arial" w:hAnsi="Arial" w:cs="Arial"/>
              </w:rPr>
              <w:t xml:space="preserve"> </w:t>
            </w:r>
            <w:r w:rsidRPr="00DA7FC2">
              <w:rPr>
                <w:rFonts w:ascii="Arial" w:hAnsi="Arial" w:cs="Arial"/>
              </w:rPr>
              <w:t>(14) años</w:t>
            </w:r>
            <w:r>
              <w:t>.</w:t>
            </w:r>
          </w:p>
        </w:tc>
      </w:tr>
      <w:tr w:rsidR="00A83184" w14:paraId="6C1F1C52" w14:textId="77777777" w:rsidTr="00A83184">
        <w:tc>
          <w:tcPr>
            <w:tcW w:w="4460" w:type="dxa"/>
          </w:tcPr>
          <w:p w14:paraId="44C05476" w14:textId="77777777" w:rsidR="0043347C" w:rsidRPr="00DA7FC2" w:rsidRDefault="0043347C" w:rsidP="0043347C">
            <w:pPr>
              <w:jc w:val="both"/>
              <w:rPr>
                <w:rFonts w:ascii="Arial" w:hAnsi="Arial" w:cs="Arial"/>
              </w:rPr>
            </w:pPr>
            <w:r w:rsidRPr="00DA7FC2">
              <w:rPr>
                <w:rFonts w:ascii="Arial" w:hAnsi="Arial" w:cs="Arial"/>
                <w:b/>
                <w:bCs/>
              </w:rPr>
              <w:t>ARTÍCULO 8°.</w:t>
            </w:r>
            <w:r w:rsidRPr="00DA7FC2">
              <w:rPr>
                <w:rFonts w:ascii="Arial" w:hAnsi="Arial" w:cs="Arial"/>
              </w:rPr>
              <w:t xml:space="preserve"> Adiciónese un parágrafo nuevo al artículo 17 de la Ley 2136 de 2021,</w:t>
            </w:r>
          </w:p>
          <w:p w14:paraId="21751566" w14:textId="77777777" w:rsidR="0043347C" w:rsidRPr="00DA7FC2" w:rsidRDefault="0043347C" w:rsidP="0043347C">
            <w:pPr>
              <w:jc w:val="both"/>
              <w:rPr>
                <w:rFonts w:ascii="Arial" w:hAnsi="Arial" w:cs="Arial"/>
              </w:rPr>
            </w:pPr>
            <w:r w:rsidRPr="00DA7FC2">
              <w:rPr>
                <w:rFonts w:ascii="Arial" w:hAnsi="Arial" w:cs="Arial"/>
              </w:rPr>
              <w:t>el cual quedará así:</w:t>
            </w:r>
          </w:p>
          <w:p w14:paraId="23C2BE6D" w14:textId="77777777" w:rsidR="0043347C" w:rsidRPr="00DA7FC2" w:rsidRDefault="0043347C" w:rsidP="0043347C">
            <w:pPr>
              <w:jc w:val="both"/>
              <w:rPr>
                <w:rFonts w:ascii="Arial" w:hAnsi="Arial" w:cs="Arial"/>
              </w:rPr>
            </w:pPr>
          </w:p>
          <w:p w14:paraId="0110234F" w14:textId="77777777" w:rsidR="0043347C" w:rsidRPr="00DA7FC2" w:rsidRDefault="0043347C" w:rsidP="0043347C">
            <w:pPr>
              <w:jc w:val="both"/>
              <w:rPr>
                <w:rFonts w:ascii="Arial" w:hAnsi="Arial" w:cs="Arial"/>
              </w:rPr>
            </w:pPr>
            <w:r w:rsidRPr="00DA7FC2">
              <w:rPr>
                <w:rFonts w:ascii="Arial" w:hAnsi="Arial" w:cs="Arial"/>
                <w:b/>
                <w:bCs/>
              </w:rPr>
              <w:t>ARTÍCULO 17°. INADMISIÓN O RECHAZO.</w:t>
            </w:r>
            <w:r w:rsidRPr="00DA7FC2">
              <w:rPr>
                <w:rFonts w:ascii="Arial" w:hAnsi="Arial" w:cs="Arial"/>
              </w:rPr>
              <w:t xml:space="preserve"> La Unidad Administrativa Especial</w:t>
            </w:r>
            <w:r>
              <w:rPr>
                <w:rFonts w:ascii="Arial" w:hAnsi="Arial" w:cs="Arial"/>
              </w:rPr>
              <w:t xml:space="preserve"> </w:t>
            </w:r>
            <w:r w:rsidRPr="00DA7FC2">
              <w:rPr>
                <w:rFonts w:ascii="Arial" w:hAnsi="Arial" w:cs="Arial"/>
              </w:rPr>
              <w:t>Migración Colombia, en el marco de la soberanía y la seguridad nacional, conforme a la</w:t>
            </w:r>
            <w:r>
              <w:rPr>
                <w:rFonts w:ascii="Arial" w:hAnsi="Arial" w:cs="Arial"/>
              </w:rPr>
              <w:t xml:space="preserve"> </w:t>
            </w:r>
            <w:r w:rsidRPr="00DA7FC2">
              <w:rPr>
                <w:rFonts w:ascii="Arial" w:hAnsi="Arial" w:cs="Arial"/>
              </w:rPr>
              <w:t>Constitución y la Ley, y en ejercicio de sus competencias podrá negar el ingreso al país a un ciudadano extranjero de acuerdo con las causales que determinen las normas</w:t>
            </w:r>
            <w:r>
              <w:rPr>
                <w:rFonts w:ascii="Arial" w:hAnsi="Arial" w:cs="Arial"/>
              </w:rPr>
              <w:t xml:space="preserve"> </w:t>
            </w:r>
            <w:r w:rsidRPr="00DA7FC2">
              <w:rPr>
                <w:rFonts w:ascii="Arial" w:hAnsi="Arial" w:cs="Arial"/>
              </w:rPr>
              <w:t xml:space="preserve">vigentes, ordenando su inmediato retorno al país de embarque, de origen </w:t>
            </w:r>
            <w:r w:rsidRPr="00DA7FC2">
              <w:rPr>
                <w:rFonts w:ascii="Arial" w:hAnsi="Arial" w:cs="Arial"/>
              </w:rPr>
              <w:lastRenderedPageBreak/>
              <w:t>o a un tercer</w:t>
            </w:r>
            <w:r>
              <w:rPr>
                <w:rFonts w:ascii="Arial" w:hAnsi="Arial" w:cs="Arial"/>
              </w:rPr>
              <w:t xml:space="preserve"> </w:t>
            </w:r>
            <w:r w:rsidRPr="00DA7FC2">
              <w:rPr>
                <w:rFonts w:ascii="Arial" w:hAnsi="Arial" w:cs="Arial"/>
              </w:rPr>
              <w:t>país que lo admita. Contra esta decisión no proceden recursos.</w:t>
            </w:r>
          </w:p>
          <w:p w14:paraId="63273AA8" w14:textId="77777777" w:rsidR="0043347C" w:rsidRPr="00DA7FC2" w:rsidRDefault="0043347C" w:rsidP="0043347C">
            <w:pPr>
              <w:jc w:val="both"/>
              <w:rPr>
                <w:rFonts w:ascii="Arial" w:hAnsi="Arial" w:cs="Arial"/>
              </w:rPr>
            </w:pPr>
          </w:p>
          <w:p w14:paraId="27BC3421" w14:textId="1482B31E" w:rsidR="0043347C" w:rsidRPr="00DA7FC2" w:rsidRDefault="0043347C" w:rsidP="0043347C">
            <w:pPr>
              <w:jc w:val="both"/>
              <w:rPr>
                <w:rFonts w:ascii="Arial" w:hAnsi="Arial" w:cs="Arial"/>
              </w:rPr>
            </w:pPr>
            <w:r w:rsidRPr="00DA7FC2">
              <w:rPr>
                <w:rFonts w:ascii="Arial" w:hAnsi="Arial" w:cs="Arial"/>
                <w:b/>
                <w:bCs/>
              </w:rPr>
              <w:t>Parágrafo.</w:t>
            </w:r>
            <w:r w:rsidRPr="00DA7FC2">
              <w:rPr>
                <w:rFonts w:ascii="Arial" w:hAnsi="Arial" w:cs="Arial"/>
              </w:rPr>
              <w:t xml:space="preserve"> La Unidad Administrativa Especial Migración Colombia deberá negar el</w:t>
            </w:r>
            <w:r>
              <w:rPr>
                <w:rFonts w:ascii="Arial" w:hAnsi="Arial" w:cs="Arial"/>
              </w:rPr>
              <w:t xml:space="preserve"> </w:t>
            </w:r>
            <w:r w:rsidRPr="00DA7FC2">
              <w:rPr>
                <w:rFonts w:ascii="Arial" w:hAnsi="Arial" w:cs="Arial"/>
              </w:rPr>
              <w:t>ingreso al país a un ciudadano extranjero que registre antecedentes y/o anotaciones</w:t>
            </w:r>
            <w:r>
              <w:rPr>
                <w:rFonts w:ascii="Arial" w:hAnsi="Arial" w:cs="Arial"/>
              </w:rPr>
              <w:t xml:space="preserve"> </w:t>
            </w:r>
            <w:r w:rsidRPr="00DA7FC2">
              <w:rPr>
                <w:rFonts w:ascii="Arial" w:hAnsi="Arial" w:cs="Arial"/>
              </w:rPr>
              <w:t>judiciales nacionales o internacionales por hechos delictivos sexuales dolosos cometidos</w:t>
            </w:r>
            <w:r>
              <w:rPr>
                <w:rFonts w:ascii="Arial" w:hAnsi="Arial" w:cs="Arial"/>
              </w:rPr>
              <w:t xml:space="preserve"> </w:t>
            </w:r>
            <w:r w:rsidRPr="00DA7FC2">
              <w:rPr>
                <w:rFonts w:ascii="Arial" w:hAnsi="Arial" w:cs="Arial"/>
              </w:rPr>
              <w:t>contra personas menores de dieciocho (18) años, ordenando su inmediato retorno al</w:t>
            </w:r>
            <w:r>
              <w:rPr>
                <w:rFonts w:ascii="Arial" w:hAnsi="Arial" w:cs="Arial"/>
              </w:rPr>
              <w:t xml:space="preserve"> </w:t>
            </w:r>
            <w:r w:rsidRPr="00DA7FC2">
              <w:rPr>
                <w:rFonts w:ascii="Arial" w:hAnsi="Arial" w:cs="Arial"/>
              </w:rPr>
              <w:t>país de embarque, de origen o a un tercer país que lo admita. Contra esta decisión no</w:t>
            </w:r>
            <w:r>
              <w:rPr>
                <w:rFonts w:ascii="Arial" w:hAnsi="Arial" w:cs="Arial"/>
              </w:rPr>
              <w:t xml:space="preserve"> </w:t>
            </w:r>
            <w:r w:rsidRPr="00DA7FC2">
              <w:rPr>
                <w:rFonts w:ascii="Arial" w:hAnsi="Arial" w:cs="Arial"/>
              </w:rPr>
              <w:t>proceden recursos</w:t>
            </w:r>
            <w:r>
              <w:rPr>
                <w:rFonts w:ascii="Arial" w:hAnsi="Arial" w:cs="Arial"/>
              </w:rPr>
              <w:t>.</w:t>
            </w:r>
          </w:p>
          <w:p w14:paraId="7A289779" w14:textId="77777777" w:rsidR="0043347C" w:rsidRPr="00DA7FC2" w:rsidRDefault="0043347C" w:rsidP="0043347C">
            <w:pPr>
              <w:jc w:val="both"/>
              <w:rPr>
                <w:rFonts w:ascii="Arial" w:hAnsi="Arial" w:cs="Arial"/>
              </w:rPr>
            </w:pPr>
          </w:p>
          <w:p w14:paraId="0247F3B9" w14:textId="77777777" w:rsidR="0043347C" w:rsidRPr="00DA7FC2" w:rsidRDefault="0043347C" w:rsidP="0043347C">
            <w:pPr>
              <w:jc w:val="both"/>
              <w:rPr>
                <w:rFonts w:ascii="Arial" w:hAnsi="Arial" w:cs="Arial"/>
              </w:rPr>
            </w:pPr>
            <w:r w:rsidRPr="00DA7FC2">
              <w:rPr>
                <w:rFonts w:ascii="Arial" w:hAnsi="Arial" w:cs="Arial"/>
              </w:rPr>
              <w:t>Se exceptúa de esta prohibición los casos de los ciudadanos extranjeros que sean</w:t>
            </w:r>
          </w:p>
          <w:p w14:paraId="742BE47E" w14:textId="2E3358B7" w:rsidR="00A83184" w:rsidRDefault="0043347C" w:rsidP="00A83184">
            <w:pPr>
              <w:jc w:val="both"/>
              <w:rPr>
                <w:rFonts w:ascii="Arial" w:hAnsi="Arial" w:cs="Arial"/>
              </w:rPr>
            </w:pPr>
            <w:r w:rsidRPr="00DA7FC2">
              <w:rPr>
                <w:rFonts w:ascii="Arial" w:hAnsi="Arial" w:cs="Arial"/>
              </w:rPr>
              <w:t>requeridos en extradición por el Estado Colombiano.</w:t>
            </w:r>
          </w:p>
        </w:tc>
        <w:tc>
          <w:tcPr>
            <w:tcW w:w="4460" w:type="dxa"/>
          </w:tcPr>
          <w:p w14:paraId="02DF3CC0" w14:textId="77777777" w:rsidR="0043347C" w:rsidRPr="00DA7FC2" w:rsidRDefault="0043347C" w:rsidP="0043347C">
            <w:pPr>
              <w:jc w:val="both"/>
              <w:rPr>
                <w:rFonts w:ascii="Arial" w:hAnsi="Arial" w:cs="Arial"/>
              </w:rPr>
            </w:pPr>
            <w:r w:rsidRPr="00DA7FC2">
              <w:rPr>
                <w:rFonts w:ascii="Arial" w:hAnsi="Arial" w:cs="Arial"/>
                <w:b/>
                <w:bCs/>
              </w:rPr>
              <w:lastRenderedPageBreak/>
              <w:t>ARTÍCULO 8°.</w:t>
            </w:r>
            <w:r w:rsidRPr="00DA7FC2">
              <w:rPr>
                <w:rFonts w:ascii="Arial" w:hAnsi="Arial" w:cs="Arial"/>
              </w:rPr>
              <w:t xml:space="preserve"> Adiciónese un parágrafo nuevo al artículo 17 de la Ley 2136 de 2021,</w:t>
            </w:r>
          </w:p>
          <w:p w14:paraId="492A442D" w14:textId="77777777" w:rsidR="0043347C" w:rsidRPr="00DA7FC2" w:rsidRDefault="0043347C" w:rsidP="0043347C">
            <w:pPr>
              <w:jc w:val="both"/>
              <w:rPr>
                <w:rFonts w:ascii="Arial" w:hAnsi="Arial" w:cs="Arial"/>
              </w:rPr>
            </w:pPr>
            <w:r w:rsidRPr="00DA7FC2">
              <w:rPr>
                <w:rFonts w:ascii="Arial" w:hAnsi="Arial" w:cs="Arial"/>
              </w:rPr>
              <w:t>el cual quedará así:</w:t>
            </w:r>
          </w:p>
          <w:p w14:paraId="7586558D" w14:textId="77777777" w:rsidR="0043347C" w:rsidRPr="00DA7FC2" w:rsidRDefault="0043347C" w:rsidP="0043347C">
            <w:pPr>
              <w:jc w:val="both"/>
              <w:rPr>
                <w:rFonts w:ascii="Arial" w:hAnsi="Arial" w:cs="Arial"/>
              </w:rPr>
            </w:pPr>
          </w:p>
          <w:p w14:paraId="3D8D05F2" w14:textId="17D475D8" w:rsidR="0043347C" w:rsidRPr="00DA7FC2" w:rsidRDefault="0043347C" w:rsidP="0043347C">
            <w:pPr>
              <w:jc w:val="both"/>
              <w:rPr>
                <w:rFonts w:ascii="Arial" w:hAnsi="Arial" w:cs="Arial"/>
              </w:rPr>
            </w:pPr>
            <w:r w:rsidRPr="00DA7FC2">
              <w:rPr>
                <w:rFonts w:ascii="Arial" w:hAnsi="Arial" w:cs="Arial"/>
                <w:b/>
                <w:bCs/>
              </w:rPr>
              <w:t>ARTÍCULO 17°. INADMISIÓN O RECHAZO.</w:t>
            </w:r>
            <w:r w:rsidRPr="00DA7FC2">
              <w:rPr>
                <w:rFonts w:ascii="Arial" w:hAnsi="Arial" w:cs="Arial"/>
              </w:rPr>
              <w:t xml:space="preserve"> La Unidad Administrativa Especial</w:t>
            </w:r>
            <w:r>
              <w:rPr>
                <w:rFonts w:ascii="Arial" w:hAnsi="Arial" w:cs="Arial"/>
              </w:rPr>
              <w:t xml:space="preserve"> </w:t>
            </w:r>
            <w:r w:rsidRPr="00DA7FC2">
              <w:rPr>
                <w:rFonts w:ascii="Arial" w:hAnsi="Arial" w:cs="Arial"/>
              </w:rPr>
              <w:t>Migración Colombia, en el marco de la soberanía y la seguridad nacional, conforme a la</w:t>
            </w:r>
            <w:r>
              <w:rPr>
                <w:rFonts w:ascii="Arial" w:hAnsi="Arial" w:cs="Arial"/>
              </w:rPr>
              <w:t xml:space="preserve"> </w:t>
            </w:r>
            <w:r w:rsidRPr="00DA7FC2">
              <w:rPr>
                <w:rFonts w:ascii="Arial" w:hAnsi="Arial" w:cs="Arial"/>
              </w:rPr>
              <w:t>Constitución y la Ley, y en ejercicio de sus competencias podrá negar el ingreso al país a un ciudadano extranjero de acuerdo con las causales que determinen las normas</w:t>
            </w:r>
            <w:r>
              <w:rPr>
                <w:rFonts w:ascii="Arial" w:hAnsi="Arial" w:cs="Arial"/>
              </w:rPr>
              <w:t xml:space="preserve"> </w:t>
            </w:r>
            <w:r w:rsidRPr="00DA7FC2">
              <w:rPr>
                <w:rFonts w:ascii="Arial" w:hAnsi="Arial" w:cs="Arial"/>
              </w:rPr>
              <w:t xml:space="preserve">vigentes, ordenando su inmediato retorno al país de embarque de origen o </w:t>
            </w:r>
            <w:r w:rsidRPr="00DA7FC2">
              <w:rPr>
                <w:rFonts w:ascii="Arial" w:hAnsi="Arial" w:cs="Arial"/>
              </w:rPr>
              <w:lastRenderedPageBreak/>
              <w:t>a un tercer</w:t>
            </w:r>
            <w:r>
              <w:rPr>
                <w:rFonts w:ascii="Arial" w:hAnsi="Arial" w:cs="Arial"/>
              </w:rPr>
              <w:t xml:space="preserve"> </w:t>
            </w:r>
            <w:r w:rsidRPr="00DA7FC2">
              <w:rPr>
                <w:rFonts w:ascii="Arial" w:hAnsi="Arial" w:cs="Arial"/>
              </w:rPr>
              <w:t>país que lo admita. Contra esta decisión no proceden recursos.</w:t>
            </w:r>
          </w:p>
          <w:p w14:paraId="6629FB57" w14:textId="77777777" w:rsidR="0043347C" w:rsidRPr="00DA7FC2" w:rsidRDefault="0043347C" w:rsidP="0043347C">
            <w:pPr>
              <w:jc w:val="both"/>
              <w:rPr>
                <w:rFonts w:ascii="Arial" w:hAnsi="Arial" w:cs="Arial"/>
              </w:rPr>
            </w:pPr>
          </w:p>
          <w:p w14:paraId="16AD4F83" w14:textId="52EAF9CF" w:rsidR="0043347C" w:rsidRPr="00DA7FC2" w:rsidRDefault="0043347C" w:rsidP="0043347C">
            <w:pPr>
              <w:jc w:val="both"/>
              <w:rPr>
                <w:rFonts w:ascii="Arial" w:hAnsi="Arial" w:cs="Arial"/>
              </w:rPr>
            </w:pPr>
            <w:r w:rsidRPr="00DA7FC2">
              <w:rPr>
                <w:rFonts w:ascii="Arial" w:hAnsi="Arial" w:cs="Arial"/>
                <w:b/>
                <w:bCs/>
              </w:rPr>
              <w:t>Parágrafo.</w:t>
            </w:r>
            <w:r w:rsidRPr="00DA7FC2">
              <w:rPr>
                <w:rFonts w:ascii="Arial" w:hAnsi="Arial" w:cs="Arial"/>
              </w:rPr>
              <w:t xml:space="preserve"> La Unidad Administrativa Especial Migración Colombia deberá negar el</w:t>
            </w:r>
            <w:r>
              <w:rPr>
                <w:rFonts w:ascii="Arial" w:hAnsi="Arial" w:cs="Arial"/>
              </w:rPr>
              <w:t xml:space="preserve"> </w:t>
            </w:r>
            <w:r w:rsidRPr="00DA7FC2">
              <w:rPr>
                <w:rFonts w:ascii="Arial" w:hAnsi="Arial" w:cs="Arial"/>
              </w:rPr>
              <w:t>ingreso al país a un ciudadano extranjero que registre antecedentes y/o anotaciones</w:t>
            </w:r>
            <w:r>
              <w:rPr>
                <w:rFonts w:ascii="Arial" w:hAnsi="Arial" w:cs="Arial"/>
              </w:rPr>
              <w:t xml:space="preserve"> </w:t>
            </w:r>
            <w:r w:rsidRPr="00DA7FC2">
              <w:rPr>
                <w:rFonts w:ascii="Arial" w:hAnsi="Arial" w:cs="Arial"/>
              </w:rPr>
              <w:t>judiciales nacionales o internacionales por hechos delictivos sexuales dolosos cometidos</w:t>
            </w:r>
            <w:r>
              <w:rPr>
                <w:rFonts w:ascii="Arial" w:hAnsi="Arial" w:cs="Arial"/>
              </w:rPr>
              <w:t xml:space="preserve"> </w:t>
            </w:r>
            <w:r w:rsidRPr="00DA7FC2">
              <w:rPr>
                <w:rFonts w:ascii="Arial" w:hAnsi="Arial" w:cs="Arial"/>
              </w:rPr>
              <w:t>contra personas menores de dieciocho (18) años, ordenando su inmediato retorno al</w:t>
            </w:r>
            <w:r>
              <w:rPr>
                <w:rFonts w:ascii="Arial" w:hAnsi="Arial" w:cs="Arial"/>
              </w:rPr>
              <w:t xml:space="preserve"> </w:t>
            </w:r>
            <w:r w:rsidRPr="00DA7FC2">
              <w:rPr>
                <w:rFonts w:ascii="Arial" w:hAnsi="Arial" w:cs="Arial"/>
              </w:rPr>
              <w:t>país de embarque, de origen o a un tercer país que lo admita. Contra esta decisión no</w:t>
            </w:r>
            <w:r>
              <w:rPr>
                <w:rFonts w:ascii="Arial" w:hAnsi="Arial" w:cs="Arial"/>
              </w:rPr>
              <w:t xml:space="preserve"> </w:t>
            </w:r>
            <w:r w:rsidRPr="00DA7FC2">
              <w:rPr>
                <w:rFonts w:ascii="Arial" w:hAnsi="Arial" w:cs="Arial"/>
              </w:rPr>
              <w:t>proceden recursos</w:t>
            </w:r>
            <w:r>
              <w:rPr>
                <w:rFonts w:ascii="Arial" w:hAnsi="Arial" w:cs="Arial"/>
              </w:rPr>
              <w:t>.</w:t>
            </w:r>
          </w:p>
          <w:p w14:paraId="11D01721" w14:textId="77777777" w:rsidR="0043347C" w:rsidRPr="00DA7FC2" w:rsidRDefault="0043347C" w:rsidP="0043347C">
            <w:pPr>
              <w:jc w:val="both"/>
              <w:rPr>
                <w:rFonts w:ascii="Arial" w:hAnsi="Arial" w:cs="Arial"/>
              </w:rPr>
            </w:pPr>
          </w:p>
          <w:p w14:paraId="77140BDA" w14:textId="77777777" w:rsidR="0043347C" w:rsidRPr="00DA7FC2" w:rsidRDefault="0043347C" w:rsidP="0043347C">
            <w:pPr>
              <w:jc w:val="both"/>
              <w:rPr>
                <w:rFonts w:ascii="Arial" w:hAnsi="Arial" w:cs="Arial"/>
              </w:rPr>
            </w:pPr>
            <w:r w:rsidRPr="00DA7FC2">
              <w:rPr>
                <w:rFonts w:ascii="Arial" w:hAnsi="Arial" w:cs="Arial"/>
              </w:rPr>
              <w:t>Se exceptúa de esta prohibición los casos de los ciudadanos extranjeros que sean</w:t>
            </w:r>
          </w:p>
          <w:p w14:paraId="5717933E" w14:textId="77777777" w:rsidR="0043347C" w:rsidRDefault="0043347C" w:rsidP="0043347C">
            <w:pPr>
              <w:jc w:val="both"/>
              <w:rPr>
                <w:rFonts w:ascii="Arial" w:hAnsi="Arial" w:cs="Arial"/>
              </w:rPr>
            </w:pPr>
            <w:r w:rsidRPr="00DA7FC2">
              <w:rPr>
                <w:rFonts w:ascii="Arial" w:hAnsi="Arial" w:cs="Arial"/>
              </w:rPr>
              <w:t>requeridos en extradición por el Estado Colombiano.</w:t>
            </w:r>
          </w:p>
          <w:p w14:paraId="3558947D" w14:textId="77777777" w:rsidR="00A83184" w:rsidRDefault="00A83184" w:rsidP="00A83184">
            <w:pPr>
              <w:jc w:val="both"/>
              <w:rPr>
                <w:rFonts w:ascii="Arial" w:hAnsi="Arial" w:cs="Arial"/>
              </w:rPr>
            </w:pPr>
          </w:p>
          <w:p w14:paraId="52E9BDB1" w14:textId="00575495" w:rsidR="0043347C" w:rsidRPr="0043347C" w:rsidRDefault="0043347C" w:rsidP="00A83184">
            <w:pPr>
              <w:jc w:val="both"/>
              <w:rPr>
                <w:rFonts w:ascii="Arial" w:hAnsi="Arial" w:cs="Arial"/>
                <w:u w:val="single"/>
              </w:rPr>
            </w:pPr>
            <w:r w:rsidRPr="0043347C">
              <w:rPr>
                <w:rFonts w:ascii="Arial" w:hAnsi="Arial" w:cs="Arial"/>
                <w:b/>
                <w:bCs/>
                <w:u w:val="single"/>
              </w:rPr>
              <w:t>Parágrafo Transitorio.</w:t>
            </w:r>
            <w:r>
              <w:rPr>
                <w:rFonts w:ascii="Arial" w:hAnsi="Arial" w:cs="Arial"/>
                <w:b/>
                <w:bCs/>
                <w:u w:val="single"/>
              </w:rPr>
              <w:t xml:space="preserve"> </w:t>
            </w:r>
            <w:r>
              <w:rPr>
                <w:rFonts w:ascii="Arial" w:hAnsi="Arial" w:cs="Arial"/>
                <w:u w:val="single"/>
              </w:rPr>
              <w:t xml:space="preserve">El Gobierno Nacional en cabeza del Ministerio de Relaciones Exteriores en un plazo máximo de tres (3) años contados a partir de la entrada en vigencia de esta ley deberá cancelar la visa a los ciudadanos extranjeros que registren antecedentes y/o anotaciones judiciales nacionales o internacionales por hechos delictivos sexuales dolosos cometidos contra personas menores de dieciocho (18) años. </w:t>
            </w:r>
          </w:p>
        </w:tc>
      </w:tr>
    </w:tbl>
    <w:p w14:paraId="48DF5F7F" w14:textId="35DCDDA1" w:rsidR="00DA7FC2" w:rsidRDefault="00DA7FC2" w:rsidP="00DA7FC2">
      <w:pPr>
        <w:jc w:val="both"/>
        <w:rPr>
          <w:rFonts w:ascii="Arial" w:hAnsi="Arial" w:cs="Arial"/>
        </w:rPr>
      </w:pPr>
    </w:p>
    <w:p w14:paraId="752F34F0" w14:textId="2F0ED805" w:rsidR="001369FF" w:rsidRDefault="001369FF" w:rsidP="00DA7FC2">
      <w:pPr>
        <w:jc w:val="both"/>
        <w:rPr>
          <w:rFonts w:ascii="Arial" w:hAnsi="Arial" w:cs="Arial"/>
        </w:rPr>
      </w:pPr>
    </w:p>
    <w:p w14:paraId="678202F8" w14:textId="01B8C50E" w:rsidR="001369FF" w:rsidRDefault="001369FF" w:rsidP="00DA7FC2">
      <w:pPr>
        <w:jc w:val="both"/>
        <w:rPr>
          <w:rFonts w:ascii="Arial" w:hAnsi="Arial" w:cs="Arial"/>
        </w:rPr>
      </w:pPr>
    </w:p>
    <w:p w14:paraId="286C5F36" w14:textId="608D6C24" w:rsidR="001369FF" w:rsidRDefault="001369FF" w:rsidP="00DA7FC2">
      <w:pPr>
        <w:jc w:val="both"/>
        <w:rPr>
          <w:rFonts w:ascii="Arial" w:hAnsi="Arial" w:cs="Arial"/>
        </w:rPr>
      </w:pPr>
    </w:p>
    <w:p w14:paraId="2C7A8389" w14:textId="7314EC2B" w:rsidR="001369FF" w:rsidRDefault="001369FF" w:rsidP="00DA7FC2">
      <w:pPr>
        <w:jc w:val="both"/>
        <w:rPr>
          <w:rFonts w:ascii="Arial" w:hAnsi="Arial" w:cs="Arial"/>
        </w:rPr>
      </w:pPr>
    </w:p>
    <w:p w14:paraId="04B51FD1" w14:textId="33924182" w:rsidR="001369FF" w:rsidRDefault="001369FF" w:rsidP="00DA7FC2">
      <w:pPr>
        <w:jc w:val="both"/>
        <w:rPr>
          <w:rFonts w:ascii="Arial" w:hAnsi="Arial" w:cs="Arial"/>
        </w:rPr>
      </w:pPr>
    </w:p>
    <w:p w14:paraId="0CE7F4FE" w14:textId="39AE62CE" w:rsidR="001369FF" w:rsidRDefault="001369FF" w:rsidP="00DA7FC2">
      <w:pPr>
        <w:jc w:val="both"/>
        <w:rPr>
          <w:rFonts w:ascii="Arial" w:hAnsi="Arial" w:cs="Arial"/>
        </w:rPr>
      </w:pPr>
    </w:p>
    <w:p w14:paraId="72114AF4" w14:textId="1C7575D8" w:rsidR="001369FF" w:rsidRDefault="001369FF" w:rsidP="00DA7FC2">
      <w:pPr>
        <w:jc w:val="both"/>
        <w:rPr>
          <w:rFonts w:ascii="Arial" w:hAnsi="Arial" w:cs="Arial"/>
        </w:rPr>
      </w:pPr>
    </w:p>
    <w:p w14:paraId="6136950A" w14:textId="71C0B80B" w:rsidR="001369FF" w:rsidRDefault="001369FF" w:rsidP="00DA7FC2">
      <w:pPr>
        <w:jc w:val="both"/>
        <w:rPr>
          <w:rFonts w:ascii="Arial" w:hAnsi="Arial" w:cs="Arial"/>
        </w:rPr>
      </w:pPr>
    </w:p>
    <w:p w14:paraId="09617C8E" w14:textId="77777777" w:rsidR="00294251" w:rsidRDefault="00294251" w:rsidP="00DA7FC2">
      <w:pPr>
        <w:jc w:val="both"/>
        <w:rPr>
          <w:rFonts w:ascii="Arial" w:hAnsi="Arial" w:cs="Arial"/>
        </w:rPr>
      </w:pPr>
    </w:p>
    <w:p w14:paraId="606C2BD2" w14:textId="30D9F001" w:rsidR="001369FF" w:rsidRDefault="001369FF" w:rsidP="00DA7FC2">
      <w:pPr>
        <w:jc w:val="both"/>
        <w:rPr>
          <w:rFonts w:ascii="Arial" w:hAnsi="Arial" w:cs="Arial"/>
        </w:rPr>
      </w:pPr>
    </w:p>
    <w:p w14:paraId="33D9329A" w14:textId="2E77086D" w:rsidR="001369FF" w:rsidRDefault="001369FF" w:rsidP="00DA7FC2">
      <w:pPr>
        <w:jc w:val="both"/>
        <w:rPr>
          <w:rFonts w:ascii="Arial" w:hAnsi="Arial" w:cs="Arial"/>
        </w:rPr>
      </w:pPr>
    </w:p>
    <w:p w14:paraId="278B0634" w14:textId="1B79D31B" w:rsidR="001369FF" w:rsidRDefault="001369FF" w:rsidP="00DA7FC2">
      <w:pPr>
        <w:jc w:val="both"/>
        <w:rPr>
          <w:rFonts w:ascii="Arial" w:hAnsi="Arial" w:cs="Arial"/>
        </w:rPr>
      </w:pPr>
    </w:p>
    <w:p w14:paraId="2BA480F6" w14:textId="60F42226" w:rsidR="001369FF" w:rsidRDefault="001369FF" w:rsidP="00DA7FC2">
      <w:pPr>
        <w:jc w:val="both"/>
        <w:rPr>
          <w:rFonts w:ascii="Arial" w:hAnsi="Arial" w:cs="Arial"/>
        </w:rPr>
      </w:pPr>
    </w:p>
    <w:p w14:paraId="10CF0245" w14:textId="7096CB35" w:rsidR="001369FF" w:rsidRDefault="001369FF" w:rsidP="00DA7FC2">
      <w:pPr>
        <w:jc w:val="both"/>
        <w:rPr>
          <w:rFonts w:ascii="Arial" w:hAnsi="Arial" w:cs="Arial"/>
        </w:rPr>
      </w:pPr>
    </w:p>
    <w:p w14:paraId="63FEAEA8" w14:textId="77777777" w:rsidR="001369FF" w:rsidRDefault="001369FF" w:rsidP="00DA7FC2">
      <w:pPr>
        <w:jc w:val="both"/>
        <w:rPr>
          <w:rFonts w:ascii="Arial" w:hAnsi="Arial" w:cs="Arial"/>
        </w:rPr>
      </w:pPr>
    </w:p>
    <w:p w14:paraId="52116538" w14:textId="0DBDE910" w:rsidR="003C44CC" w:rsidRPr="003C44CC" w:rsidRDefault="003C44CC" w:rsidP="003C44CC">
      <w:pPr>
        <w:pStyle w:val="Prrafodelista"/>
        <w:numPr>
          <w:ilvl w:val="0"/>
          <w:numId w:val="32"/>
        </w:numPr>
        <w:jc w:val="center"/>
        <w:rPr>
          <w:rFonts w:ascii="Arial" w:hAnsi="Arial" w:cs="Arial"/>
          <w:b/>
          <w:bCs/>
        </w:rPr>
      </w:pPr>
      <w:r>
        <w:rPr>
          <w:rFonts w:ascii="Arial" w:hAnsi="Arial" w:cs="Arial"/>
          <w:b/>
          <w:bCs/>
        </w:rPr>
        <w:t>PROPOSICIÓN</w:t>
      </w:r>
    </w:p>
    <w:p w14:paraId="49A2B5E5" w14:textId="23C3C4A5" w:rsidR="003C44CC" w:rsidRDefault="003C44CC" w:rsidP="003C44CC">
      <w:pPr>
        <w:jc w:val="center"/>
        <w:rPr>
          <w:rFonts w:ascii="Arial" w:hAnsi="Arial" w:cs="Arial"/>
          <w:b/>
          <w:bCs/>
        </w:rPr>
      </w:pPr>
    </w:p>
    <w:p w14:paraId="7D318D1D" w14:textId="65859E95" w:rsidR="003C44CC" w:rsidRPr="00A15598" w:rsidRDefault="003C44CC" w:rsidP="003C44CC">
      <w:pPr>
        <w:jc w:val="both"/>
        <w:rPr>
          <w:rFonts w:eastAsia="Times New Roman" w:cstheme="minorHAnsi"/>
          <w:i/>
          <w:lang w:val="es-ES_tradnl" w:eastAsia="es-ES_tradnl"/>
        </w:rPr>
      </w:pPr>
      <w:r w:rsidRPr="00A15598">
        <w:rPr>
          <w:rFonts w:eastAsia="Calibri" w:cstheme="minorHAnsi"/>
        </w:rPr>
        <w:t xml:space="preserve">Por lo anteriormente expuesto rindo ponencia positiva y, en consecuencia, solicito a los Honorables Representantes dar </w:t>
      </w:r>
      <w:r w:rsidR="00294251">
        <w:rPr>
          <w:rFonts w:eastAsia="Calibri" w:cstheme="minorHAnsi"/>
        </w:rPr>
        <w:t>primer</w:t>
      </w:r>
      <w:r w:rsidRPr="00A15598">
        <w:rPr>
          <w:rFonts w:eastAsia="Calibri" w:cstheme="minorHAnsi"/>
        </w:rPr>
        <w:t xml:space="preserve"> debate </w:t>
      </w:r>
      <w:r w:rsidRPr="00A15598">
        <w:rPr>
          <w:rFonts w:eastAsia="Times New Roman" w:cstheme="minorHAnsi"/>
          <w:lang w:val="es-ES_tradnl" w:eastAsia="es-ES_tradnl"/>
        </w:rPr>
        <w:t xml:space="preserve">al </w:t>
      </w:r>
      <w:r w:rsidRPr="00A15598">
        <w:rPr>
          <w:rFonts w:eastAsia="Times New Roman" w:cstheme="minorHAnsi"/>
          <w:b/>
          <w:lang w:val="es-ES_tradnl" w:eastAsia="es-ES_tradnl"/>
        </w:rPr>
        <w:t xml:space="preserve">PROYECTO DE LEY </w:t>
      </w:r>
      <w:r w:rsidR="001E3964">
        <w:rPr>
          <w:rFonts w:eastAsia="Times New Roman" w:cstheme="minorHAnsi"/>
          <w:b/>
          <w:lang w:val="es-ES_tradnl" w:eastAsia="es-ES_tradnl"/>
        </w:rPr>
        <w:t xml:space="preserve">309 DE 2024 - </w:t>
      </w:r>
      <w:r w:rsidR="001369FF">
        <w:rPr>
          <w:rFonts w:eastAsia="Times New Roman" w:cstheme="minorHAnsi"/>
          <w:b/>
          <w:lang w:val="es-ES_tradnl" w:eastAsia="es-ES_tradnl"/>
        </w:rPr>
        <w:t>061</w:t>
      </w:r>
      <w:r w:rsidRPr="00A15598">
        <w:rPr>
          <w:rFonts w:eastAsia="Times New Roman" w:cstheme="minorHAnsi"/>
          <w:b/>
          <w:lang w:val="es-ES_tradnl" w:eastAsia="es-ES_tradnl"/>
        </w:rPr>
        <w:t xml:space="preserve"> DE 202</w:t>
      </w:r>
      <w:r w:rsidR="001369FF">
        <w:rPr>
          <w:rFonts w:eastAsia="Times New Roman" w:cstheme="minorHAnsi"/>
          <w:b/>
          <w:lang w:val="es-ES_tradnl" w:eastAsia="es-ES_tradnl"/>
        </w:rPr>
        <w:t>3</w:t>
      </w:r>
      <w:r w:rsidRPr="00A15598">
        <w:rPr>
          <w:rFonts w:eastAsia="Times New Roman" w:cstheme="minorHAnsi"/>
          <w:b/>
          <w:lang w:val="es-ES_tradnl" w:eastAsia="es-ES_tradnl"/>
        </w:rPr>
        <w:t xml:space="preserve"> </w:t>
      </w:r>
      <w:r w:rsidR="001369FF">
        <w:rPr>
          <w:rFonts w:eastAsia="Times New Roman" w:cstheme="minorHAnsi"/>
          <w:b/>
          <w:lang w:val="es-ES_tradnl" w:eastAsia="es-ES_tradnl"/>
        </w:rPr>
        <w:t>SENADO</w:t>
      </w:r>
      <w:r w:rsidRPr="00A15598">
        <w:rPr>
          <w:rFonts w:eastAsia="Times New Roman" w:cstheme="minorHAnsi"/>
          <w:lang w:val="es-ES_tradnl" w:eastAsia="es-ES_tradnl"/>
        </w:rPr>
        <w:t xml:space="preserve">: </w:t>
      </w:r>
      <w:r w:rsidRPr="00A15598">
        <w:rPr>
          <w:rFonts w:eastAsia="Times New Roman" w:cstheme="minorHAnsi"/>
          <w:bCs/>
          <w:i/>
          <w:lang w:val="es-ES_tradnl" w:eastAsia="es-ES_tradnl"/>
        </w:rPr>
        <w:t>“</w:t>
      </w:r>
      <w:r w:rsidR="001369FF">
        <w:rPr>
          <w:rFonts w:cstheme="minorHAnsi"/>
          <w:i/>
        </w:rPr>
        <w:t>Por medio de la cual se dictan medidas para contrarrestar la explotación sexual comercial de niños</w:t>
      </w:r>
      <w:r w:rsidR="00147519">
        <w:rPr>
          <w:rFonts w:cstheme="minorHAnsi"/>
          <w:i/>
        </w:rPr>
        <w:t xml:space="preserve"> y</w:t>
      </w:r>
      <w:bookmarkStart w:id="3" w:name="_GoBack"/>
      <w:bookmarkEnd w:id="3"/>
      <w:r w:rsidR="001369FF">
        <w:rPr>
          <w:rFonts w:cstheme="minorHAnsi"/>
          <w:i/>
        </w:rPr>
        <w:t xml:space="preserve"> niñas y adolescentes y se dictan otras disposiciones”. </w:t>
      </w:r>
      <w:r w:rsidRPr="005A7749">
        <w:rPr>
          <w:rFonts w:cstheme="minorHAnsi"/>
        </w:rPr>
        <w:t>conforme al texto propuesto.</w:t>
      </w:r>
    </w:p>
    <w:p w14:paraId="70FF8DC3" w14:textId="77777777" w:rsidR="003C44CC" w:rsidRPr="00A15598" w:rsidRDefault="003C44CC" w:rsidP="003C44CC">
      <w:pPr>
        <w:jc w:val="both"/>
        <w:rPr>
          <w:rFonts w:cstheme="minorHAnsi"/>
          <w:b/>
        </w:rPr>
      </w:pPr>
    </w:p>
    <w:p w14:paraId="16EE7857" w14:textId="77777777" w:rsidR="003C44CC" w:rsidRPr="00A15598" w:rsidRDefault="003C44CC" w:rsidP="003C44CC">
      <w:pPr>
        <w:jc w:val="center"/>
        <w:rPr>
          <w:rFonts w:cstheme="minorHAnsi"/>
          <w:b/>
        </w:rPr>
      </w:pPr>
    </w:p>
    <w:p w14:paraId="558B56E1" w14:textId="77777777" w:rsidR="003C44CC" w:rsidRPr="00A15598" w:rsidRDefault="003C44CC" w:rsidP="003C44CC">
      <w:pPr>
        <w:rPr>
          <w:rFonts w:cstheme="minorHAnsi"/>
        </w:rPr>
      </w:pPr>
      <w:r w:rsidRPr="00A15598">
        <w:rPr>
          <w:rFonts w:cstheme="minorHAnsi"/>
        </w:rPr>
        <w:t xml:space="preserve">De usted, </w:t>
      </w:r>
    </w:p>
    <w:p w14:paraId="285BAA2F" w14:textId="15701FE7" w:rsidR="003C44CC" w:rsidRDefault="003C44CC" w:rsidP="003C44CC">
      <w:pPr>
        <w:jc w:val="both"/>
        <w:rPr>
          <w:rFonts w:ascii="Arial" w:hAnsi="Arial" w:cs="Arial"/>
        </w:rPr>
      </w:pPr>
    </w:p>
    <w:p w14:paraId="0984AE9F" w14:textId="422BCB19" w:rsidR="001369FF" w:rsidRDefault="001369FF" w:rsidP="003C44CC">
      <w:pPr>
        <w:jc w:val="both"/>
        <w:rPr>
          <w:rFonts w:ascii="Arial" w:hAnsi="Arial" w:cs="Arial"/>
        </w:rPr>
      </w:pPr>
    </w:p>
    <w:p w14:paraId="251B66E9" w14:textId="7BF3FF1E" w:rsidR="001369FF" w:rsidRDefault="001369FF" w:rsidP="003C44CC">
      <w:pPr>
        <w:jc w:val="both"/>
        <w:rPr>
          <w:rFonts w:ascii="Arial" w:hAnsi="Arial" w:cs="Arial"/>
        </w:rPr>
      </w:pPr>
    </w:p>
    <w:p w14:paraId="5A8F1031" w14:textId="77777777" w:rsidR="00294251" w:rsidRDefault="00294251" w:rsidP="003C44CC">
      <w:pPr>
        <w:jc w:val="both"/>
        <w:rPr>
          <w:rFonts w:ascii="Arial" w:hAnsi="Arial" w:cs="Arial"/>
        </w:rPr>
      </w:pPr>
    </w:p>
    <w:p w14:paraId="1EAC251A" w14:textId="4D181CA7" w:rsidR="001369FF" w:rsidRDefault="001369FF" w:rsidP="003C44CC">
      <w:pPr>
        <w:jc w:val="both"/>
        <w:rPr>
          <w:rFonts w:ascii="Arial" w:hAnsi="Arial" w:cs="Arial"/>
        </w:rPr>
      </w:pPr>
    </w:p>
    <w:p w14:paraId="50DEFBD6" w14:textId="77777777" w:rsidR="001369FF" w:rsidRPr="00A82793" w:rsidRDefault="001369FF" w:rsidP="001369FF">
      <w:pPr>
        <w:rPr>
          <w:rFonts w:ascii="Arial" w:hAnsi="Arial" w:cs="Arial"/>
        </w:rPr>
      </w:pPr>
      <w:r>
        <w:rPr>
          <w:rFonts w:ascii="Arial" w:hAnsi="Arial" w:cs="Arial"/>
          <w:b/>
          <w:bCs/>
        </w:rPr>
        <w:t>RUTH AMELIA CAICEDO DE ENRÍQUEZ</w:t>
      </w:r>
      <w:r>
        <w:rPr>
          <w:rFonts w:ascii="Arial" w:hAnsi="Arial" w:cs="Arial"/>
          <w:b/>
          <w:bCs/>
        </w:rPr>
        <w:br/>
      </w:r>
      <w:r>
        <w:rPr>
          <w:rFonts w:ascii="Arial" w:hAnsi="Arial" w:cs="Arial"/>
        </w:rPr>
        <w:t>Representante a la Cámara</w:t>
      </w:r>
      <w:r>
        <w:rPr>
          <w:rFonts w:ascii="Arial" w:hAnsi="Arial" w:cs="Arial"/>
        </w:rPr>
        <w:br/>
        <w:t>Departamento de Nariño</w:t>
      </w:r>
      <w:r>
        <w:rPr>
          <w:rFonts w:ascii="Arial" w:hAnsi="Arial" w:cs="Arial"/>
        </w:rPr>
        <w:br/>
        <w:t xml:space="preserve">Partido Conservador </w:t>
      </w:r>
    </w:p>
    <w:p w14:paraId="31101413" w14:textId="3C7F4D5B" w:rsidR="001369FF" w:rsidRDefault="001369FF" w:rsidP="003C44CC">
      <w:pPr>
        <w:jc w:val="both"/>
        <w:rPr>
          <w:rFonts w:ascii="Arial" w:hAnsi="Arial" w:cs="Arial"/>
        </w:rPr>
      </w:pPr>
    </w:p>
    <w:p w14:paraId="7AC76C3B" w14:textId="4F8FFAE9" w:rsidR="001369FF" w:rsidRDefault="001369FF" w:rsidP="003C44CC">
      <w:pPr>
        <w:jc w:val="both"/>
        <w:rPr>
          <w:rFonts w:ascii="Arial" w:hAnsi="Arial" w:cs="Arial"/>
        </w:rPr>
      </w:pPr>
    </w:p>
    <w:p w14:paraId="619990A3" w14:textId="5B4EAECE" w:rsidR="001369FF" w:rsidRDefault="001369FF" w:rsidP="003C44CC">
      <w:pPr>
        <w:jc w:val="both"/>
        <w:rPr>
          <w:rFonts w:ascii="Arial" w:hAnsi="Arial" w:cs="Arial"/>
        </w:rPr>
      </w:pPr>
    </w:p>
    <w:p w14:paraId="7494FCC2" w14:textId="12B19C36" w:rsidR="001369FF" w:rsidRDefault="001369FF" w:rsidP="003C44CC">
      <w:pPr>
        <w:jc w:val="both"/>
        <w:rPr>
          <w:rFonts w:ascii="Arial" w:hAnsi="Arial" w:cs="Arial"/>
        </w:rPr>
      </w:pPr>
    </w:p>
    <w:p w14:paraId="42C26F4D" w14:textId="3834B2D7" w:rsidR="001369FF" w:rsidRDefault="001369FF" w:rsidP="003C44CC">
      <w:pPr>
        <w:jc w:val="both"/>
        <w:rPr>
          <w:rFonts w:ascii="Arial" w:hAnsi="Arial" w:cs="Arial"/>
        </w:rPr>
      </w:pPr>
    </w:p>
    <w:p w14:paraId="58BDC216" w14:textId="02CBB9FC" w:rsidR="001369FF" w:rsidRDefault="001369FF" w:rsidP="003C44CC">
      <w:pPr>
        <w:jc w:val="both"/>
        <w:rPr>
          <w:rFonts w:ascii="Arial" w:hAnsi="Arial" w:cs="Arial"/>
        </w:rPr>
      </w:pPr>
    </w:p>
    <w:p w14:paraId="5CAAB2EA" w14:textId="1B9EA7F5" w:rsidR="001369FF" w:rsidRDefault="001369FF" w:rsidP="003C44CC">
      <w:pPr>
        <w:jc w:val="both"/>
        <w:rPr>
          <w:rFonts w:ascii="Arial" w:hAnsi="Arial" w:cs="Arial"/>
        </w:rPr>
      </w:pPr>
    </w:p>
    <w:p w14:paraId="309E3088" w14:textId="3FB892AB" w:rsidR="001369FF" w:rsidRDefault="001369FF" w:rsidP="003C44CC">
      <w:pPr>
        <w:jc w:val="both"/>
        <w:rPr>
          <w:rFonts w:ascii="Arial" w:hAnsi="Arial" w:cs="Arial"/>
        </w:rPr>
      </w:pPr>
    </w:p>
    <w:p w14:paraId="26DF8BFB" w14:textId="6909D833" w:rsidR="001369FF" w:rsidRDefault="001369FF" w:rsidP="003C44CC">
      <w:pPr>
        <w:jc w:val="both"/>
        <w:rPr>
          <w:rFonts w:ascii="Arial" w:hAnsi="Arial" w:cs="Arial"/>
        </w:rPr>
      </w:pPr>
    </w:p>
    <w:p w14:paraId="39B80953" w14:textId="644A8519" w:rsidR="001369FF" w:rsidRDefault="001369FF" w:rsidP="003C44CC">
      <w:pPr>
        <w:jc w:val="both"/>
        <w:rPr>
          <w:rFonts w:ascii="Arial" w:hAnsi="Arial" w:cs="Arial"/>
        </w:rPr>
      </w:pPr>
    </w:p>
    <w:p w14:paraId="19E10905" w14:textId="6923BEBC" w:rsidR="001369FF" w:rsidRDefault="001369FF" w:rsidP="003C44CC">
      <w:pPr>
        <w:jc w:val="both"/>
        <w:rPr>
          <w:rFonts w:ascii="Arial" w:hAnsi="Arial" w:cs="Arial"/>
        </w:rPr>
      </w:pPr>
    </w:p>
    <w:p w14:paraId="1B591BCC" w14:textId="448C315C" w:rsidR="001369FF" w:rsidRDefault="001369FF" w:rsidP="003C44CC">
      <w:pPr>
        <w:jc w:val="both"/>
        <w:rPr>
          <w:rFonts w:ascii="Arial" w:hAnsi="Arial" w:cs="Arial"/>
        </w:rPr>
      </w:pPr>
    </w:p>
    <w:p w14:paraId="514E5E81" w14:textId="468C4AA9" w:rsidR="001369FF" w:rsidRDefault="001369FF" w:rsidP="003C44CC">
      <w:pPr>
        <w:jc w:val="both"/>
        <w:rPr>
          <w:rFonts w:ascii="Arial" w:hAnsi="Arial" w:cs="Arial"/>
        </w:rPr>
      </w:pPr>
    </w:p>
    <w:p w14:paraId="0F192065" w14:textId="51FC84DA" w:rsidR="001369FF" w:rsidRDefault="001369FF" w:rsidP="003C44CC">
      <w:pPr>
        <w:jc w:val="both"/>
        <w:rPr>
          <w:rFonts w:ascii="Arial" w:hAnsi="Arial" w:cs="Arial"/>
        </w:rPr>
      </w:pPr>
    </w:p>
    <w:p w14:paraId="5F8187F2" w14:textId="07492636" w:rsidR="001369FF" w:rsidRDefault="001369FF" w:rsidP="003C44CC">
      <w:pPr>
        <w:jc w:val="both"/>
        <w:rPr>
          <w:rFonts w:ascii="Arial" w:hAnsi="Arial" w:cs="Arial"/>
        </w:rPr>
      </w:pPr>
    </w:p>
    <w:p w14:paraId="1C4B8A2F" w14:textId="1900F921" w:rsidR="001369FF" w:rsidRDefault="001369FF" w:rsidP="003C44CC">
      <w:pPr>
        <w:jc w:val="both"/>
        <w:rPr>
          <w:rFonts w:ascii="Arial" w:hAnsi="Arial" w:cs="Arial"/>
        </w:rPr>
      </w:pPr>
    </w:p>
    <w:p w14:paraId="5562287A" w14:textId="31B7A0B8" w:rsidR="001369FF" w:rsidRDefault="001369FF" w:rsidP="003C44CC">
      <w:pPr>
        <w:jc w:val="both"/>
        <w:rPr>
          <w:rFonts w:ascii="Arial" w:hAnsi="Arial" w:cs="Arial"/>
        </w:rPr>
      </w:pPr>
    </w:p>
    <w:p w14:paraId="6C9D88DC" w14:textId="72984DD7" w:rsidR="001369FF" w:rsidRDefault="001369FF" w:rsidP="003C44CC">
      <w:pPr>
        <w:jc w:val="both"/>
        <w:rPr>
          <w:rFonts w:ascii="Arial" w:hAnsi="Arial" w:cs="Arial"/>
        </w:rPr>
      </w:pPr>
    </w:p>
    <w:p w14:paraId="57EF1CED" w14:textId="0B3598A0" w:rsidR="001369FF" w:rsidRDefault="001369FF" w:rsidP="003C44CC">
      <w:pPr>
        <w:jc w:val="both"/>
        <w:rPr>
          <w:rFonts w:ascii="Arial" w:hAnsi="Arial" w:cs="Arial"/>
        </w:rPr>
      </w:pPr>
    </w:p>
    <w:p w14:paraId="222CF483" w14:textId="31AD1CE2" w:rsidR="001369FF" w:rsidRDefault="001369FF" w:rsidP="003C44CC">
      <w:pPr>
        <w:jc w:val="both"/>
        <w:rPr>
          <w:rFonts w:ascii="Arial" w:hAnsi="Arial" w:cs="Arial"/>
        </w:rPr>
      </w:pPr>
    </w:p>
    <w:p w14:paraId="5939D507" w14:textId="1AAE5FF6" w:rsidR="001369FF" w:rsidRDefault="001369FF" w:rsidP="003C44CC">
      <w:pPr>
        <w:jc w:val="both"/>
        <w:rPr>
          <w:rFonts w:ascii="Arial" w:hAnsi="Arial" w:cs="Arial"/>
        </w:rPr>
      </w:pPr>
    </w:p>
    <w:p w14:paraId="2EA421DB" w14:textId="69B39EF4" w:rsidR="001369FF" w:rsidRDefault="001369FF" w:rsidP="003C44CC">
      <w:pPr>
        <w:jc w:val="both"/>
        <w:rPr>
          <w:rFonts w:ascii="Arial" w:hAnsi="Arial" w:cs="Arial"/>
        </w:rPr>
      </w:pPr>
    </w:p>
    <w:p w14:paraId="2AE5F306" w14:textId="52A8F4BC" w:rsidR="001369FF" w:rsidRDefault="001369FF" w:rsidP="003C44CC">
      <w:pPr>
        <w:jc w:val="both"/>
        <w:rPr>
          <w:rFonts w:ascii="Arial" w:hAnsi="Arial" w:cs="Arial"/>
        </w:rPr>
      </w:pPr>
    </w:p>
    <w:p w14:paraId="36C1BC0B" w14:textId="4157D37A" w:rsidR="001369FF" w:rsidRDefault="001369FF" w:rsidP="003C44CC">
      <w:pPr>
        <w:jc w:val="both"/>
        <w:rPr>
          <w:rFonts w:ascii="Arial" w:hAnsi="Arial" w:cs="Arial"/>
        </w:rPr>
      </w:pPr>
    </w:p>
    <w:p w14:paraId="6158D539" w14:textId="27F8C6BF" w:rsidR="001369FF" w:rsidRDefault="001369FF" w:rsidP="003C44CC">
      <w:pPr>
        <w:jc w:val="both"/>
        <w:rPr>
          <w:rFonts w:ascii="Arial" w:hAnsi="Arial" w:cs="Arial"/>
        </w:rPr>
      </w:pPr>
    </w:p>
    <w:p w14:paraId="0DED5B77" w14:textId="65DAA20B" w:rsidR="001369FF" w:rsidRDefault="001369FF" w:rsidP="003C44CC">
      <w:pPr>
        <w:jc w:val="both"/>
        <w:rPr>
          <w:rFonts w:ascii="Arial" w:hAnsi="Arial" w:cs="Arial"/>
        </w:rPr>
      </w:pPr>
    </w:p>
    <w:p w14:paraId="0F877A95" w14:textId="5B765FE6" w:rsidR="001369FF" w:rsidRDefault="001369FF" w:rsidP="003C44CC">
      <w:pPr>
        <w:jc w:val="both"/>
        <w:rPr>
          <w:rFonts w:ascii="Arial" w:hAnsi="Arial" w:cs="Arial"/>
        </w:rPr>
      </w:pPr>
    </w:p>
    <w:p w14:paraId="6749D61D" w14:textId="16A81564" w:rsidR="001369FF" w:rsidRDefault="001369FF" w:rsidP="003C44CC">
      <w:pPr>
        <w:jc w:val="both"/>
        <w:rPr>
          <w:rFonts w:ascii="Arial" w:hAnsi="Arial" w:cs="Arial"/>
        </w:rPr>
      </w:pPr>
    </w:p>
    <w:p w14:paraId="5F6A9F2F" w14:textId="1869B122" w:rsidR="001369FF" w:rsidRDefault="001369FF" w:rsidP="003C44CC">
      <w:pPr>
        <w:jc w:val="both"/>
        <w:rPr>
          <w:rFonts w:ascii="Arial" w:hAnsi="Arial" w:cs="Arial"/>
        </w:rPr>
      </w:pPr>
    </w:p>
    <w:p w14:paraId="76F4A4D8" w14:textId="44D173F5" w:rsidR="001369FF" w:rsidRDefault="001369FF" w:rsidP="008D1D8F">
      <w:pPr>
        <w:jc w:val="center"/>
        <w:rPr>
          <w:rFonts w:ascii="Arial" w:hAnsi="Arial" w:cs="Arial"/>
          <w:i/>
          <w:iCs/>
        </w:rPr>
      </w:pPr>
      <w:r w:rsidRPr="00C17DFE">
        <w:rPr>
          <w:rFonts w:ascii="Arial" w:hAnsi="Arial" w:cs="Arial"/>
          <w:b/>
          <w:bCs/>
        </w:rPr>
        <w:lastRenderedPageBreak/>
        <w:t xml:space="preserve">TEXTO </w:t>
      </w:r>
      <w:r>
        <w:rPr>
          <w:rFonts w:ascii="Arial" w:hAnsi="Arial" w:cs="Arial"/>
          <w:b/>
          <w:bCs/>
        </w:rPr>
        <w:t>PROPUESTO</w:t>
      </w:r>
      <w:r w:rsidRPr="00C17DFE">
        <w:rPr>
          <w:rFonts w:ascii="Arial" w:hAnsi="Arial" w:cs="Arial"/>
          <w:b/>
          <w:bCs/>
        </w:rPr>
        <w:t xml:space="preserve"> </w:t>
      </w:r>
      <w:r>
        <w:rPr>
          <w:rFonts w:ascii="Arial" w:hAnsi="Arial" w:cs="Arial"/>
          <w:b/>
          <w:bCs/>
        </w:rPr>
        <w:t xml:space="preserve">PARA EL </w:t>
      </w:r>
      <w:r w:rsidR="00294251">
        <w:rPr>
          <w:rFonts w:ascii="Arial" w:hAnsi="Arial" w:cs="Arial"/>
          <w:b/>
          <w:bCs/>
        </w:rPr>
        <w:t>PRIMER</w:t>
      </w:r>
      <w:r>
        <w:rPr>
          <w:rFonts w:ascii="Arial" w:hAnsi="Arial" w:cs="Arial"/>
          <w:b/>
          <w:bCs/>
        </w:rPr>
        <w:t xml:space="preserve"> DEBATE</w:t>
      </w:r>
      <w:r w:rsidR="008D1D8F">
        <w:rPr>
          <w:rFonts w:ascii="Arial" w:hAnsi="Arial" w:cs="Arial"/>
          <w:b/>
          <w:bCs/>
        </w:rPr>
        <w:t xml:space="preserve"> EN LA COMISIÓN PRIMERA CONSTITUCIONAL PERMANENTE DE LA CÁMARA DE REPRESENTANTES</w:t>
      </w:r>
      <w:r w:rsidRPr="00C17DFE">
        <w:rPr>
          <w:rFonts w:ascii="Arial" w:hAnsi="Arial" w:cs="Arial"/>
          <w:b/>
          <w:bCs/>
        </w:rPr>
        <w:t xml:space="preserve"> AL PROYECTO DE LEY No. 061</w:t>
      </w:r>
      <w:r>
        <w:rPr>
          <w:rFonts w:ascii="Arial" w:hAnsi="Arial" w:cs="Arial"/>
          <w:b/>
          <w:bCs/>
        </w:rPr>
        <w:t xml:space="preserve"> </w:t>
      </w:r>
      <w:r w:rsidRPr="00C17DFE">
        <w:rPr>
          <w:rFonts w:ascii="Arial" w:hAnsi="Arial" w:cs="Arial"/>
          <w:b/>
          <w:bCs/>
        </w:rPr>
        <w:t xml:space="preserve">DE 2023 SENADO </w:t>
      </w:r>
      <w:r w:rsidR="008D1D8F" w:rsidRPr="008D1D8F">
        <w:rPr>
          <w:rFonts w:ascii="Arial" w:hAnsi="Arial" w:cs="Arial"/>
          <w:i/>
          <w:iCs/>
        </w:rPr>
        <w:t>“por medio de la cual se dictan medidas para contrarrestar la explotación sexual comercial de niños</w:t>
      </w:r>
      <w:r w:rsidR="008D1D8F">
        <w:rPr>
          <w:rFonts w:ascii="Arial" w:hAnsi="Arial" w:cs="Arial"/>
          <w:i/>
          <w:iCs/>
        </w:rPr>
        <w:t>,</w:t>
      </w:r>
      <w:r w:rsidR="008D1D8F" w:rsidRPr="008D1D8F">
        <w:rPr>
          <w:rFonts w:ascii="Arial" w:hAnsi="Arial" w:cs="Arial"/>
          <w:i/>
          <w:iCs/>
        </w:rPr>
        <w:t xml:space="preserve"> niñas y adolescentes y se dictan otras disposiciones”.</w:t>
      </w:r>
    </w:p>
    <w:p w14:paraId="2FDD6B61" w14:textId="5C6D2BAC" w:rsidR="008D1D8F" w:rsidRDefault="008D1D8F" w:rsidP="008D1D8F">
      <w:pPr>
        <w:jc w:val="center"/>
        <w:rPr>
          <w:rFonts w:ascii="Arial" w:hAnsi="Arial" w:cs="Arial"/>
          <w:i/>
          <w:iCs/>
        </w:rPr>
      </w:pPr>
    </w:p>
    <w:p w14:paraId="0C49795E" w14:textId="4FFC24BD" w:rsidR="008D1D8F" w:rsidRDefault="008D1D8F" w:rsidP="008D1D8F">
      <w:pPr>
        <w:jc w:val="center"/>
        <w:rPr>
          <w:rFonts w:ascii="Arial" w:hAnsi="Arial" w:cs="Arial"/>
        </w:rPr>
      </w:pPr>
      <w:r>
        <w:rPr>
          <w:rFonts w:ascii="Arial" w:hAnsi="Arial" w:cs="Arial"/>
        </w:rPr>
        <w:t xml:space="preserve">El Congreso de la República de Colombia </w:t>
      </w:r>
    </w:p>
    <w:p w14:paraId="171A381C" w14:textId="63E74EA8" w:rsidR="008D1D8F" w:rsidRDefault="008D1D8F" w:rsidP="008D1D8F">
      <w:pPr>
        <w:jc w:val="center"/>
        <w:rPr>
          <w:rFonts w:ascii="Arial" w:hAnsi="Arial" w:cs="Arial"/>
        </w:rPr>
      </w:pPr>
    </w:p>
    <w:p w14:paraId="3BC15D9F" w14:textId="50F8D12B" w:rsidR="008D1D8F" w:rsidRDefault="008D1D8F" w:rsidP="008D1D8F">
      <w:pPr>
        <w:jc w:val="center"/>
        <w:rPr>
          <w:rFonts w:ascii="Arial" w:hAnsi="Arial" w:cs="Arial"/>
        </w:rPr>
      </w:pPr>
      <w:r>
        <w:rPr>
          <w:rFonts w:ascii="Arial" w:hAnsi="Arial" w:cs="Arial"/>
        </w:rPr>
        <w:t>Decreta</w:t>
      </w:r>
    </w:p>
    <w:p w14:paraId="747D3888" w14:textId="02EEB86A" w:rsidR="008D1D8F" w:rsidRDefault="008D1D8F" w:rsidP="008D1D8F">
      <w:pPr>
        <w:jc w:val="center"/>
        <w:rPr>
          <w:rFonts w:ascii="Arial" w:hAnsi="Arial" w:cs="Arial"/>
        </w:rPr>
      </w:pPr>
    </w:p>
    <w:p w14:paraId="243E32B3" w14:textId="77777777" w:rsidR="008D1D8F" w:rsidRPr="008D1D8F" w:rsidRDefault="008D1D8F" w:rsidP="008D1D8F">
      <w:pPr>
        <w:jc w:val="both"/>
        <w:rPr>
          <w:rFonts w:ascii="Arial" w:hAnsi="Arial" w:cs="Arial"/>
        </w:rPr>
      </w:pPr>
      <w:r w:rsidRPr="008D1D8F">
        <w:rPr>
          <w:rFonts w:ascii="Arial" w:hAnsi="Arial" w:cs="Arial"/>
          <w:b/>
          <w:bCs/>
        </w:rPr>
        <w:t>ARTÍCULO 1°. OBJETO.</w:t>
      </w:r>
      <w:r w:rsidRPr="008D1D8F">
        <w:t xml:space="preserve"> </w:t>
      </w:r>
      <w:r w:rsidRPr="008D1D8F">
        <w:rPr>
          <w:rFonts w:ascii="Arial" w:hAnsi="Arial" w:cs="Arial"/>
        </w:rPr>
        <w:t>La presente ley tiene por objeto establecer medidas para contrarrestar la explotación sexual en niños, niñas y adolescentes.</w:t>
      </w:r>
    </w:p>
    <w:p w14:paraId="012BB0BB" w14:textId="77777777" w:rsidR="008D1D8F" w:rsidRPr="008D1D8F" w:rsidRDefault="008D1D8F" w:rsidP="008D1D8F"/>
    <w:p w14:paraId="0427B627" w14:textId="77777777" w:rsidR="008D1D8F" w:rsidRPr="008D1D8F" w:rsidRDefault="008D1D8F" w:rsidP="008D1D8F">
      <w:pPr>
        <w:jc w:val="both"/>
        <w:rPr>
          <w:rFonts w:ascii="Arial" w:hAnsi="Arial" w:cs="Arial"/>
        </w:rPr>
      </w:pPr>
      <w:r w:rsidRPr="008D1D8F">
        <w:rPr>
          <w:rFonts w:ascii="Arial" w:hAnsi="Arial" w:cs="Arial"/>
          <w:b/>
          <w:bCs/>
        </w:rPr>
        <w:t xml:space="preserve">ARTÍCULO 2°. </w:t>
      </w:r>
      <w:r w:rsidRPr="008D1D8F">
        <w:rPr>
          <w:rFonts w:ascii="Arial" w:hAnsi="Arial" w:cs="Arial"/>
        </w:rPr>
        <w:t>Modifíquese el Artículo 213-A de la Ley 599 de 2000, el cual quedará</w:t>
      </w:r>
    </w:p>
    <w:p w14:paraId="02839CD6" w14:textId="77777777" w:rsidR="008D1D8F" w:rsidRPr="008D1D8F" w:rsidRDefault="008D1D8F" w:rsidP="008D1D8F">
      <w:pPr>
        <w:jc w:val="both"/>
        <w:rPr>
          <w:rFonts w:ascii="Arial" w:hAnsi="Arial" w:cs="Arial"/>
        </w:rPr>
      </w:pPr>
      <w:r w:rsidRPr="008D1D8F">
        <w:rPr>
          <w:rFonts w:ascii="Arial" w:hAnsi="Arial" w:cs="Arial"/>
        </w:rPr>
        <w:t>así:</w:t>
      </w:r>
    </w:p>
    <w:p w14:paraId="0E24723A" w14:textId="77777777" w:rsidR="008D1D8F" w:rsidRPr="008D1D8F" w:rsidRDefault="008D1D8F" w:rsidP="008D1D8F">
      <w:pPr>
        <w:jc w:val="both"/>
        <w:rPr>
          <w:rFonts w:ascii="Arial" w:hAnsi="Arial" w:cs="Arial"/>
        </w:rPr>
      </w:pPr>
    </w:p>
    <w:p w14:paraId="273EE348" w14:textId="77777777" w:rsidR="008D1D8F" w:rsidRPr="008D1D8F" w:rsidRDefault="008D1D8F" w:rsidP="008D1D8F">
      <w:pPr>
        <w:jc w:val="both"/>
        <w:rPr>
          <w:rFonts w:ascii="Arial" w:hAnsi="Arial" w:cs="Arial"/>
        </w:rPr>
      </w:pPr>
      <w:r w:rsidRPr="008D1D8F">
        <w:rPr>
          <w:rFonts w:ascii="Arial" w:hAnsi="Arial" w:cs="Arial"/>
          <w:b/>
          <w:bCs/>
        </w:rPr>
        <w:t>ARTÍCULO 213-A PROXENETISMO CON MENOR DE EDAD.</w:t>
      </w:r>
      <w:r w:rsidRPr="008D1D8F">
        <w:rPr>
          <w:rFonts w:ascii="Arial" w:hAnsi="Arial" w:cs="Arial"/>
        </w:rPr>
        <w:t xml:space="preserve"> El que con ánimo de</w:t>
      </w:r>
    </w:p>
    <w:p w14:paraId="32A20FBD" w14:textId="77777777" w:rsidR="008D1D8F" w:rsidRPr="008D1D8F" w:rsidRDefault="008D1D8F" w:rsidP="008D1D8F">
      <w:pPr>
        <w:jc w:val="both"/>
        <w:rPr>
          <w:rFonts w:ascii="Arial" w:hAnsi="Arial" w:cs="Arial"/>
        </w:rPr>
      </w:pPr>
      <w:r w:rsidRPr="008D1D8F">
        <w:rPr>
          <w:rFonts w:ascii="Arial" w:hAnsi="Arial" w:cs="Arial"/>
        </w:rPr>
        <w:t>lucro para sí o para un tercero o para satisfacer los deseos sexuales de otro, organice, facilite, promocione o participe de cualquier forma en el comercio carnal o la explotación sexual de otra persona menor de 18 años, incurrirá en prisión de veintiún (21) a treinta y dos (32) años y multa de sesenta y siete (67) a setecientos cincuenta (750) salarios mínimos legales mensuales vigentes. El consentimiento dado por la víctima menor de 18 años no exime de la responsabilidad penal.</w:t>
      </w:r>
    </w:p>
    <w:p w14:paraId="0E4295C3" w14:textId="77777777" w:rsidR="008D1D8F" w:rsidRPr="008D1D8F" w:rsidRDefault="008D1D8F" w:rsidP="008D1D8F">
      <w:pPr>
        <w:jc w:val="both"/>
        <w:rPr>
          <w:rFonts w:ascii="Arial" w:hAnsi="Arial" w:cs="Arial"/>
        </w:rPr>
      </w:pPr>
    </w:p>
    <w:p w14:paraId="2B7813FC" w14:textId="77777777" w:rsidR="008D1D8F" w:rsidRPr="008D1D8F" w:rsidRDefault="008D1D8F" w:rsidP="008D1D8F">
      <w:pPr>
        <w:jc w:val="both"/>
        <w:rPr>
          <w:rFonts w:ascii="Arial" w:hAnsi="Arial" w:cs="Arial"/>
        </w:rPr>
      </w:pPr>
      <w:r w:rsidRPr="008D1D8F">
        <w:rPr>
          <w:rFonts w:ascii="Arial" w:hAnsi="Arial" w:cs="Arial"/>
          <w:b/>
          <w:bCs/>
        </w:rPr>
        <w:t>ARTÍCULO 3°.</w:t>
      </w:r>
      <w:r w:rsidRPr="008D1D8F">
        <w:rPr>
          <w:rFonts w:ascii="Arial" w:hAnsi="Arial" w:cs="Arial"/>
        </w:rPr>
        <w:t xml:space="preserve"> Modifíquese el Artículo 217 de la Ley 599 De 2000, el cual quedara así:</w:t>
      </w:r>
    </w:p>
    <w:p w14:paraId="38A38297" w14:textId="77777777" w:rsidR="008D1D8F" w:rsidRPr="008D1D8F" w:rsidRDefault="008D1D8F" w:rsidP="008D1D8F">
      <w:pPr>
        <w:jc w:val="both"/>
        <w:rPr>
          <w:rFonts w:ascii="Arial" w:hAnsi="Arial" w:cs="Arial"/>
        </w:rPr>
      </w:pPr>
    </w:p>
    <w:p w14:paraId="73D59EBD" w14:textId="77777777" w:rsidR="008D1D8F" w:rsidRPr="008D1D8F" w:rsidRDefault="008D1D8F" w:rsidP="008D1D8F">
      <w:pPr>
        <w:jc w:val="both"/>
        <w:rPr>
          <w:rFonts w:ascii="Arial" w:hAnsi="Arial" w:cs="Arial"/>
        </w:rPr>
      </w:pPr>
      <w:r w:rsidRPr="008D1D8F">
        <w:rPr>
          <w:rFonts w:ascii="Arial" w:hAnsi="Arial" w:cs="Arial"/>
          <w:b/>
          <w:bCs/>
        </w:rPr>
        <w:t>ARTÍCULO 217. ESTIMULO A LA EXPLOTACIÓN SEXUAL DE MENORES.</w:t>
      </w:r>
      <w:r w:rsidRPr="008D1D8F">
        <w:rPr>
          <w:rFonts w:ascii="Arial" w:hAnsi="Arial" w:cs="Arial"/>
        </w:rPr>
        <w:t xml:space="preserve"> El que</w:t>
      </w:r>
    </w:p>
    <w:p w14:paraId="6537A83A" w14:textId="77777777" w:rsidR="008D1D8F" w:rsidRPr="008D1D8F" w:rsidRDefault="008D1D8F" w:rsidP="008D1D8F">
      <w:pPr>
        <w:jc w:val="both"/>
        <w:rPr>
          <w:rFonts w:ascii="Arial" w:hAnsi="Arial" w:cs="Arial"/>
        </w:rPr>
      </w:pPr>
      <w:r w:rsidRPr="008D1D8F">
        <w:rPr>
          <w:rFonts w:ascii="Arial" w:hAnsi="Arial" w:cs="Arial"/>
        </w:rPr>
        <w:t>destine, arriende, mantenga, administre, o financie inmuebles o establecimiento para</w:t>
      </w:r>
    </w:p>
    <w:p w14:paraId="233DA4BF" w14:textId="77777777" w:rsidR="008D1D8F" w:rsidRPr="008D1D8F" w:rsidRDefault="008D1D8F" w:rsidP="008D1D8F">
      <w:pPr>
        <w:jc w:val="both"/>
        <w:rPr>
          <w:rFonts w:ascii="Arial" w:hAnsi="Arial" w:cs="Arial"/>
        </w:rPr>
      </w:pPr>
      <w:r w:rsidRPr="008D1D8F">
        <w:rPr>
          <w:rFonts w:ascii="Arial" w:hAnsi="Arial" w:cs="Arial"/>
        </w:rPr>
        <w:t>la práctica de actos sexuales en que participen menores de edad, incurrirá en prisión</w:t>
      </w:r>
    </w:p>
    <w:p w14:paraId="0EE5E78A" w14:textId="77777777" w:rsidR="008D1D8F" w:rsidRPr="008D1D8F" w:rsidRDefault="008D1D8F" w:rsidP="008D1D8F">
      <w:pPr>
        <w:jc w:val="both"/>
        <w:rPr>
          <w:rFonts w:ascii="Arial" w:hAnsi="Arial" w:cs="Arial"/>
        </w:rPr>
      </w:pPr>
      <w:r w:rsidRPr="008D1D8F">
        <w:rPr>
          <w:rFonts w:ascii="Arial" w:hAnsi="Arial" w:cs="Arial"/>
        </w:rPr>
        <w:t>de diez (10) a catorce (14) años y multa de sesenta y seis (66) a setecientos cincuenta (750) salarios mínimos legales mensuales vigentes.</w:t>
      </w:r>
    </w:p>
    <w:p w14:paraId="24F05CCC" w14:textId="77777777" w:rsidR="008D1D8F" w:rsidRPr="008D1D8F" w:rsidRDefault="008D1D8F" w:rsidP="008D1D8F">
      <w:pPr>
        <w:jc w:val="both"/>
        <w:rPr>
          <w:rFonts w:ascii="Arial" w:hAnsi="Arial" w:cs="Arial"/>
        </w:rPr>
      </w:pPr>
    </w:p>
    <w:p w14:paraId="3424B269" w14:textId="77777777" w:rsidR="008D1D8F" w:rsidRPr="008D1D8F" w:rsidRDefault="008D1D8F" w:rsidP="008D1D8F">
      <w:pPr>
        <w:jc w:val="both"/>
        <w:rPr>
          <w:rFonts w:ascii="Arial" w:hAnsi="Arial" w:cs="Arial"/>
        </w:rPr>
      </w:pPr>
      <w:r w:rsidRPr="008D1D8F">
        <w:rPr>
          <w:rFonts w:ascii="Arial" w:hAnsi="Arial" w:cs="Arial"/>
        </w:rPr>
        <w:t>La pena se aumentará de una tercera parte a la mitad cuando el responsable sea</w:t>
      </w:r>
    </w:p>
    <w:p w14:paraId="7EDD37BD" w14:textId="77777777" w:rsidR="008D1D8F" w:rsidRPr="008D1D8F" w:rsidRDefault="008D1D8F" w:rsidP="008D1D8F">
      <w:pPr>
        <w:jc w:val="both"/>
        <w:rPr>
          <w:rFonts w:ascii="Arial" w:hAnsi="Arial" w:cs="Arial"/>
        </w:rPr>
      </w:pPr>
      <w:r w:rsidRPr="008D1D8F">
        <w:rPr>
          <w:rFonts w:ascii="Arial" w:hAnsi="Arial" w:cs="Arial"/>
        </w:rPr>
        <w:t>integrante de la familia de la víctima.</w:t>
      </w:r>
    </w:p>
    <w:p w14:paraId="1B25697E" w14:textId="07B04673" w:rsidR="008D1D8F" w:rsidRPr="008D1D8F" w:rsidRDefault="008D1D8F" w:rsidP="008D1D8F">
      <w:pPr>
        <w:jc w:val="both"/>
        <w:rPr>
          <w:rFonts w:ascii="Arial" w:hAnsi="Arial" w:cs="Arial"/>
        </w:rPr>
      </w:pPr>
    </w:p>
    <w:p w14:paraId="457E44EC" w14:textId="77777777" w:rsidR="008D1D8F" w:rsidRPr="008D1D8F" w:rsidRDefault="008D1D8F" w:rsidP="008D1D8F">
      <w:pPr>
        <w:jc w:val="both"/>
        <w:rPr>
          <w:rFonts w:ascii="Arial" w:hAnsi="Arial" w:cs="Arial"/>
        </w:rPr>
      </w:pPr>
      <w:r w:rsidRPr="008D1D8F">
        <w:rPr>
          <w:rFonts w:ascii="Arial" w:hAnsi="Arial" w:cs="Arial"/>
          <w:b/>
          <w:bCs/>
        </w:rPr>
        <w:t>ARTÍCULO 4”.</w:t>
      </w:r>
      <w:r w:rsidRPr="008D1D8F">
        <w:rPr>
          <w:rFonts w:ascii="Arial" w:hAnsi="Arial" w:cs="Arial"/>
        </w:rPr>
        <w:t xml:space="preserve"> Modifíquese el Artículo 217-A de la Ley 599 De 2000, el cual quedara</w:t>
      </w:r>
    </w:p>
    <w:p w14:paraId="1826F3F8" w14:textId="77777777" w:rsidR="008D1D8F" w:rsidRPr="008D1D8F" w:rsidRDefault="008D1D8F" w:rsidP="008D1D8F">
      <w:pPr>
        <w:jc w:val="both"/>
        <w:rPr>
          <w:rFonts w:ascii="Arial" w:hAnsi="Arial" w:cs="Arial"/>
        </w:rPr>
      </w:pPr>
      <w:r w:rsidRPr="008D1D8F">
        <w:rPr>
          <w:rFonts w:ascii="Arial" w:hAnsi="Arial" w:cs="Arial"/>
        </w:rPr>
        <w:t>así:</w:t>
      </w:r>
    </w:p>
    <w:p w14:paraId="296A2997" w14:textId="77777777" w:rsidR="008D1D8F" w:rsidRPr="008D1D8F" w:rsidRDefault="008D1D8F" w:rsidP="008D1D8F">
      <w:pPr>
        <w:jc w:val="both"/>
        <w:rPr>
          <w:rFonts w:ascii="Arial" w:hAnsi="Arial" w:cs="Arial"/>
        </w:rPr>
      </w:pPr>
    </w:p>
    <w:p w14:paraId="68CA5E0B" w14:textId="77777777" w:rsidR="008D1D8F" w:rsidRPr="008D1D8F" w:rsidRDefault="008D1D8F" w:rsidP="008D1D8F">
      <w:pPr>
        <w:jc w:val="both"/>
        <w:rPr>
          <w:rFonts w:ascii="Arial" w:hAnsi="Arial" w:cs="Arial"/>
          <w:b/>
          <w:bCs/>
        </w:rPr>
      </w:pPr>
      <w:r w:rsidRPr="008D1D8F">
        <w:rPr>
          <w:rFonts w:ascii="Arial" w:hAnsi="Arial" w:cs="Arial"/>
          <w:b/>
          <w:bCs/>
        </w:rPr>
        <w:t>ARTÍCULO 217-A. DEMANDA DE EXPLOTACIÓN SEXUAL COMERCIAL DE PERSONA MENOR DE 18 AÑOS DE EDAD.</w:t>
      </w:r>
      <w:r w:rsidRPr="008D1D8F">
        <w:rPr>
          <w:rFonts w:ascii="Arial" w:hAnsi="Arial" w:cs="Arial"/>
        </w:rPr>
        <w:t xml:space="preserve"> El que directamente o a través de tercera persona, solicite o demande realizar acceso carnal o actos sexuales con persona menor de 18 años, mediante pago o promesa de pago en dinero, especie o retribución de cualquier naturaleza, incurrirá por este sólo hecho, en pena de prisión de veintiún (21) a treinta y dos (32) años.</w:t>
      </w:r>
    </w:p>
    <w:p w14:paraId="3686C42F" w14:textId="77777777" w:rsidR="008D1D8F" w:rsidRPr="008D1D8F" w:rsidRDefault="008D1D8F" w:rsidP="008D1D8F">
      <w:pPr>
        <w:jc w:val="both"/>
        <w:rPr>
          <w:rFonts w:ascii="Arial" w:hAnsi="Arial" w:cs="Arial"/>
        </w:rPr>
      </w:pPr>
    </w:p>
    <w:p w14:paraId="6B210009" w14:textId="77777777" w:rsidR="008D1D8F" w:rsidRPr="008D1D8F" w:rsidRDefault="008D1D8F" w:rsidP="008D1D8F">
      <w:pPr>
        <w:jc w:val="both"/>
        <w:rPr>
          <w:rFonts w:ascii="Arial" w:hAnsi="Arial" w:cs="Arial"/>
        </w:rPr>
      </w:pPr>
      <w:r w:rsidRPr="008D1D8F">
        <w:rPr>
          <w:rFonts w:ascii="Arial" w:hAnsi="Arial" w:cs="Arial"/>
          <w:b/>
          <w:bCs/>
        </w:rPr>
        <w:t>PARÁGRAFO.</w:t>
      </w:r>
      <w:r w:rsidRPr="008D1D8F">
        <w:rPr>
          <w:rFonts w:ascii="Arial" w:hAnsi="Arial" w:cs="Arial"/>
        </w:rPr>
        <w:t xml:space="preserve"> El consentimiento dado por la víctima menor de 18 años, no constituirá causal de exoneración de la responsabilidad penal.</w:t>
      </w:r>
    </w:p>
    <w:p w14:paraId="6C0B459D" w14:textId="77777777" w:rsidR="008D1D8F" w:rsidRPr="008D1D8F" w:rsidRDefault="008D1D8F" w:rsidP="008D1D8F">
      <w:pPr>
        <w:jc w:val="both"/>
        <w:rPr>
          <w:rFonts w:ascii="Arial" w:hAnsi="Arial" w:cs="Arial"/>
        </w:rPr>
      </w:pPr>
    </w:p>
    <w:p w14:paraId="077A8B0E" w14:textId="77777777" w:rsidR="008D1D8F" w:rsidRPr="008D1D8F" w:rsidRDefault="008D1D8F" w:rsidP="008D1D8F">
      <w:pPr>
        <w:jc w:val="both"/>
        <w:rPr>
          <w:rFonts w:ascii="Arial" w:hAnsi="Arial" w:cs="Arial"/>
        </w:rPr>
      </w:pPr>
      <w:r w:rsidRPr="008D1D8F">
        <w:rPr>
          <w:rFonts w:ascii="Arial" w:hAnsi="Arial" w:cs="Arial"/>
        </w:rPr>
        <w:lastRenderedPageBreak/>
        <w:t>La pena se agravará de una tercera parte a la mitad:</w:t>
      </w:r>
    </w:p>
    <w:p w14:paraId="033544AC" w14:textId="77777777" w:rsidR="008D1D8F" w:rsidRPr="008D1D8F" w:rsidRDefault="008D1D8F" w:rsidP="008D1D8F">
      <w:pPr>
        <w:jc w:val="both"/>
        <w:rPr>
          <w:rFonts w:ascii="Arial" w:hAnsi="Arial" w:cs="Arial"/>
        </w:rPr>
      </w:pPr>
    </w:p>
    <w:p w14:paraId="2D9830E2" w14:textId="77777777" w:rsidR="008D1D8F" w:rsidRPr="008D1D8F" w:rsidRDefault="008D1D8F" w:rsidP="008D1D8F">
      <w:pPr>
        <w:jc w:val="both"/>
        <w:rPr>
          <w:rFonts w:ascii="Arial" w:hAnsi="Arial" w:cs="Arial"/>
        </w:rPr>
      </w:pPr>
      <w:r w:rsidRPr="008D1D8F">
        <w:rPr>
          <w:rFonts w:ascii="Arial" w:hAnsi="Arial" w:cs="Arial"/>
        </w:rPr>
        <w:t>1. Si la conducta se ejecuta por un turista o viajero nacional o extranjero.</w:t>
      </w:r>
    </w:p>
    <w:p w14:paraId="429822FF" w14:textId="77777777" w:rsidR="008D1D8F" w:rsidRPr="008D1D8F" w:rsidRDefault="008D1D8F" w:rsidP="008D1D8F">
      <w:pPr>
        <w:jc w:val="both"/>
        <w:rPr>
          <w:rFonts w:ascii="Arial" w:hAnsi="Arial" w:cs="Arial"/>
        </w:rPr>
      </w:pPr>
      <w:r w:rsidRPr="008D1D8F">
        <w:rPr>
          <w:rFonts w:ascii="Arial" w:hAnsi="Arial" w:cs="Arial"/>
        </w:rPr>
        <w:t>2. Si la conducta constituyere matrimonio o convivencia, servil o forzado.</w:t>
      </w:r>
    </w:p>
    <w:p w14:paraId="618379C2" w14:textId="77777777" w:rsidR="008D1D8F" w:rsidRPr="008D1D8F" w:rsidRDefault="008D1D8F" w:rsidP="008D1D8F">
      <w:pPr>
        <w:jc w:val="both"/>
        <w:rPr>
          <w:rFonts w:ascii="Arial" w:hAnsi="Arial" w:cs="Arial"/>
        </w:rPr>
      </w:pPr>
      <w:r w:rsidRPr="008D1D8F">
        <w:rPr>
          <w:rFonts w:ascii="Arial" w:hAnsi="Arial" w:cs="Arial"/>
        </w:rPr>
        <w:t xml:space="preserve">3. Si la conducta es cometida por un miembro de un grupo armado organizado al margen de la ley o banda criminal de alto impacto. </w:t>
      </w:r>
    </w:p>
    <w:p w14:paraId="0BE3019D" w14:textId="77777777" w:rsidR="008D1D8F" w:rsidRPr="008D1D8F" w:rsidRDefault="008D1D8F" w:rsidP="008D1D8F">
      <w:pPr>
        <w:jc w:val="both"/>
        <w:rPr>
          <w:rFonts w:ascii="Arial" w:hAnsi="Arial" w:cs="Arial"/>
        </w:rPr>
      </w:pPr>
      <w:r w:rsidRPr="008D1D8F">
        <w:rPr>
          <w:rFonts w:ascii="Arial" w:hAnsi="Arial" w:cs="Arial"/>
        </w:rPr>
        <w:t>4, Si la conducta se comete sobre persona menor de catorce (14) años de edad.</w:t>
      </w:r>
    </w:p>
    <w:p w14:paraId="1EC19A5C" w14:textId="77777777" w:rsidR="008D1D8F" w:rsidRPr="008D1D8F" w:rsidRDefault="008D1D8F" w:rsidP="008D1D8F">
      <w:pPr>
        <w:jc w:val="both"/>
        <w:rPr>
          <w:rFonts w:ascii="Arial" w:hAnsi="Arial" w:cs="Arial"/>
        </w:rPr>
      </w:pPr>
      <w:r w:rsidRPr="008D1D8F">
        <w:rPr>
          <w:rFonts w:ascii="Arial" w:hAnsi="Arial" w:cs="Arial"/>
        </w:rPr>
        <w:t>5. El responsable sea integrante de la familia de la víctima.</w:t>
      </w:r>
    </w:p>
    <w:p w14:paraId="044B895A" w14:textId="77777777" w:rsidR="008D1D8F" w:rsidRPr="008D1D8F" w:rsidRDefault="008D1D8F" w:rsidP="008D1D8F">
      <w:pPr>
        <w:jc w:val="both"/>
        <w:rPr>
          <w:rFonts w:ascii="Arial" w:hAnsi="Arial" w:cs="Arial"/>
        </w:rPr>
      </w:pPr>
      <w:r w:rsidRPr="008D1D8F">
        <w:rPr>
          <w:rFonts w:ascii="Arial" w:hAnsi="Arial" w:cs="Arial"/>
        </w:rPr>
        <w:t>6. Si la conducta se comete a través de medios de tecnologías de la información y la telecomunicación.</w:t>
      </w:r>
    </w:p>
    <w:p w14:paraId="60E0F193" w14:textId="77777777" w:rsidR="008D1D8F" w:rsidRPr="008D1D8F" w:rsidRDefault="008D1D8F" w:rsidP="008D1D8F">
      <w:pPr>
        <w:jc w:val="both"/>
        <w:rPr>
          <w:rFonts w:ascii="Arial" w:hAnsi="Arial" w:cs="Arial"/>
        </w:rPr>
      </w:pPr>
      <w:r w:rsidRPr="008D1D8F">
        <w:rPr>
          <w:rFonts w:ascii="Arial" w:hAnsi="Arial" w:cs="Arial"/>
        </w:rPr>
        <w:t>7. Si la conducta se comete ocultando su identidad.</w:t>
      </w:r>
    </w:p>
    <w:p w14:paraId="7C1764D7" w14:textId="1616ADAC" w:rsidR="008D1D8F" w:rsidRPr="008D1D8F" w:rsidRDefault="008D1D8F" w:rsidP="008D1D8F">
      <w:pPr>
        <w:jc w:val="both"/>
        <w:rPr>
          <w:rFonts w:ascii="Arial" w:hAnsi="Arial" w:cs="Arial"/>
        </w:rPr>
      </w:pPr>
      <w:r w:rsidRPr="008D1D8F">
        <w:rPr>
          <w:rFonts w:ascii="Arial" w:hAnsi="Arial" w:cs="Arial"/>
        </w:rPr>
        <w:t>8. Si la conducta es cometida por un miembro de la Institución Educativa a la cual pertenece el menor de catorce (14) años de edad.</w:t>
      </w:r>
    </w:p>
    <w:p w14:paraId="7F115BB9" w14:textId="57F8C9E8" w:rsidR="008D1D8F" w:rsidRPr="008D1D8F" w:rsidRDefault="008D1D8F" w:rsidP="008D1D8F">
      <w:pPr>
        <w:jc w:val="both"/>
        <w:rPr>
          <w:rFonts w:ascii="Arial" w:hAnsi="Arial" w:cs="Arial"/>
        </w:rPr>
      </w:pPr>
    </w:p>
    <w:p w14:paraId="7E66B34D" w14:textId="77777777" w:rsidR="008D1D8F" w:rsidRPr="008D1D8F" w:rsidRDefault="008D1D8F" w:rsidP="008D1D8F">
      <w:pPr>
        <w:jc w:val="both"/>
        <w:rPr>
          <w:rFonts w:ascii="Arial" w:hAnsi="Arial" w:cs="Arial"/>
        </w:rPr>
      </w:pPr>
    </w:p>
    <w:p w14:paraId="6F3F4358" w14:textId="77777777" w:rsidR="008D1D8F" w:rsidRPr="008D1D8F" w:rsidRDefault="008D1D8F" w:rsidP="008D1D8F">
      <w:pPr>
        <w:jc w:val="both"/>
        <w:rPr>
          <w:rFonts w:ascii="Arial" w:hAnsi="Arial" w:cs="Arial"/>
        </w:rPr>
      </w:pPr>
      <w:r w:rsidRPr="008D1D8F">
        <w:rPr>
          <w:rFonts w:ascii="Arial" w:hAnsi="Arial" w:cs="Arial"/>
          <w:b/>
          <w:bCs/>
        </w:rPr>
        <w:t>ARTÍCULO 5°.</w:t>
      </w:r>
      <w:r w:rsidRPr="008D1D8F">
        <w:rPr>
          <w:rFonts w:ascii="Arial" w:hAnsi="Arial" w:cs="Arial"/>
        </w:rPr>
        <w:t xml:space="preserve"> Modifíquese el Artículo 219 de la Ley 599 De 2000, el cual quedará así:</w:t>
      </w:r>
    </w:p>
    <w:p w14:paraId="69078479" w14:textId="77777777" w:rsidR="008D1D8F" w:rsidRPr="008D1D8F" w:rsidRDefault="008D1D8F" w:rsidP="008D1D8F">
      <w:pPr>
        <w:jc w:val="both"/>
        <w:rPr>
          <w:rFonts w:ascii="Arial" w:hAnsi="Arial" w:cs="Arial"/>
        </w:rPr>
      </w:pPr>
    </w:p>
    <w:p w14:paraId="607204ED" w14:textId="77777777" w:rsidR="008D1D8F" w:rsidRPr="008D1D8F" w:rsidRDefault="008D1D8F" w:rsidP="008D1D8F">
      <w:pPr>
        <w:jc w:val="both"/>
        <w:rPr>
          <w:rFonts w:ascii="Arial" w:hAnsi="Arial" w:cs="Arial"/>
          <w:b/>
          <w:bCs/>
        </w:rPr>
      </w:pPr>
      <w:r w:rsidRPr="008D1D8F">
        <w:rPr>
          <w:rFonts w:ascii="Arial" w:hAnsi="Arial" w:cs="Arial"/>
          <w:b/>
          <w:bCs/>
        </w:rPr>
        <w:t>ARTÍCULO 219. PROMOCIÓN DE LA EXPLOTACIÓN SEXUAL COMERCIAL DE</w:t>
      </w:r>
    </w:p>
    <w:p w14:paraId="0C181537" w14:textId="2F875085" w:rsidR="008D1D8F" w:rsidRPr="008D1D8F" w:rsidRDefault="008D1D8F" w:rsidP="008D1D8F">
      <w:pPr>
        <w:jc w:val="both"/>
        <w:rPr>
          <w:rFonts w:ascii="Arial" w:hAnsi="Arial" w:cs="Arial"/>
        </w:rPr>
      </w:pPr>
      <w:r w:rsidRPr="008D1D8F">
        <w:rPr>
          <w:rFonts w:ascii="Arial" w:hAnsi="Arial" w:cs="Arial"/>
          <w:b/>
          <w:bCs/>
        </w:rPr>
        <w:t>PERSONA MENOR DE 18 AÑOS DE EDAD EN ACTIVIDADES TURISTICAS.</w:t>
      </w:r>
      <w:r w:rsidRPr="008D1D8F">
        <w:rPr>
          <w:rFonts w:ascii="Arial" w:hAnsi="Arial" w:cs="Arial"/>
        </w:rPr>
        <w:t xml:space="preserve"> El que dirija, organice, financie, o promueva actividades turísticas que incluyan la utilización sexual de menores de edad incurrirá en prisión </w:t>
      </w:r>
      <w:r>
        <w:rPr>
          <w:rFonts w:ascii="Arial" w:hAnsi="Arial" w:cs="Arial"/>
        </w:rPr>
        <w:t xml:space="preserve">de </w:t>
      </w:r>
      <w:r w:rsidRPr="008D1D8F">
        <w:rPr>
          <w:rFonts w:ascii="Arial" w:hAnsi="Arial" w:cs="Arial"/>
        </w:rPr>
        <w:t>veintiún (21) a treinta y dos (32) años.</w:t>
      </w:r>
    </w:p>
    <w:p w14:paraId="12F2A3C5" w14:textId="77777777" w:rsidR="008D1D8F" w:rsidRPr="008D1D8F" w:rsidRDefault="008D1D8F" w:rsidP="008D1D8F">
      <w:pPr>
        <w:jc w:val="both"/>
        <w:rPr>
          <w:rFonts w:ascii="Arial" w:hAnsi="Arial" w:cs="Arial"/>
        </w:rPr>
      </w:pPr>
    </w:p>
    <w:p w14:paraId="684AB28A" w14:textId="0181664E" w:rsidR="008D1D8F" w:rsidRPr="008D1D8F" w:rsidRDefault="008D1D8F" w:rsidP="008D1D8F">
      <w:pPr>
        <w:jc w:val="both"/>
        <w:rPr>
          <w:rFonts w:ascii="Arial" w:hAnsi="Arial" w:cs="Arial"/>
          <w:b/>
          <w:bCs/>
        </w:rPr>
      </w:pPr>
      <w:r w:rsidRPr="008D1D8F">
        <w:rPr>
          <w:rFonts w:ascii="Arial" w:hAnsi="Arial" w:cs="Arial"/>
        </w:rPr>
        <w:t>La pena se aumentará en la mitad cuando la conducta se realizare con menor de catorce (14) años</w:t>
      </w:r>
      <w:r w:rsidRPr="008D1D8F">
        <w:t>.</w:t>
      </w:r>
    </w:p>
    <w:p w14:paraId="4EF4DC1C" w14:textId="240FBE99" w:rsidR="001369FF" w:rsidRPr="008D1D8F" w:rsidRDefault="001369FF" w:rsidP="003C44CC">
      <w:pPr>
        <w:jc w:val="both"/>
        <w:rPr>
          <w:rFonts w:ascii="Arial" w:hAnsi="Arial" w:cs="Arial"/>
        </w:rPr>
      </w:pPr>
    </w:p>
    <w:p w14:paraId="73467395" w14:textId="77777777" w:rsidR="008D1D8F" w:rsidRPr="008D1D8F" w:rsidRDefault="008D1D8F" w:rsidP="008D1D8F">
      <w:pPr>
        <w:jc w:val="both"/>
        <w:rPr>
          <w:rFonts w:ascii="Arial" w:hAnsi="Arial" w:cs="Arial"/>
        </w:rPr>
      </w:pPr>
      <w:r w:rsidRPr="008D1D8F">
        <w:rPr>
          <w:rFonts w:ascii="Arial" w:hAnsi="Arial" w:cs="Arial"/>
          <w:b/>
          <w:bCs/>
        </w:rPr>
        <w:t>ARTÍCULO 6°.</w:t>
      </w:r>
      <w:r w:rsidRPr="008D1D8F">
        <w:rPr>
          <w:rFonts w:ascii="Arial" w:hAnsi="Arial" w:cs="Arial"/>
        </w:rPr>
        <w:t xml:space="preserve"> Modifíquese el Artículo 219B de la Ley 599 De 2000, el cual quedará</w:t>
      </w:r>
    </w:p>
    <w:p w14:paraId="70CD176F" w14:textId="77777777" w:rsidR="008D1D8F" w:rsidRPr="008D1D8F" w:rsidRDefault="008D1D8F" w:rsidP="008D1D8F">
      <w:pPr>
        <w:jc w:val="both"/>
        <w:rPr>
          <w:rFonts w:ascii="Arial" w:hAnsi="Arial" w:cs="Arial"/>
        </w:rPr>
      </w:pPr>
      <w:r w:rsidRPr="008D1D8F">
        <w:rPr>
          <w:rFonts w:ascii="Arial" w:hAnsi="Arial" w:cs="Arial"/>
        </w:rPr>
        <w:t>así:</w:t>
      </w:r>
    </w:p>
    <w:p w14:paraId="0708E45B" w14:textId="77777777" w:rsidR="008D1D8F" w:rsidRPr="008D1D8F" w:rsidRDefault="008D1D8F" w:rsidP="008D1D8F">
      <w:pPr>
        <w:jc w:val="both"/>
        <w:rPr>
          <w:rFonts w:ascii="Arial" w:hAnsi="Arial" w:cs="Arial"/>
        </w:rPr>
      </w:pPr>
    </w:p>
    <w:p w14:paraId="7B2D213D" w14:textId="77777777" w:rsidR="008D1D8F" w:rsidRPr="008D1D8F" w:rsidRDefault="008D1D8F" w:rsidP="008D1D8F">
      <w:pPr>
        <w:jc w:val="both"/>
        <w:rPr>
          <w:rFonts w:ascii="Arial" w:hAnsi="Arial" w:cs="Arial"/>
        </w:rPr>
      </w:pPr>
      <w:r w:rsidRPr="008D1D8F">
        <w:rPr>
          <w:rFonts w:ascii="Arial" w:hAnsi="Arial" w:cs="Arial"/>
          <w:b/>
          <w:bCs/>
        </w:rPr>
        <w:t>ARTÍCULO 219-B. OMISIÓN DE DENUNCIA.</w:t>
      </w:r>
      <w:r w:rsidRPr="008D1D8F">
        <w:rPr>
          <w:rFonts w:ascii="Arial" w:hAnsi="Arial" w:cs="Arial"/>
        </w:rPr>
        <w:t xml:space="preserve"> El que, por razón de su oficio, cargo</w:t>
      </w:r>
    </w:p>
    <w:p w14:paraId="0D612B7B" w14:textId="77777777" w:rsidR="008D1D8F" w:rsidRPr="008D1D8F" w:rsidRDefault="008D1D8F" w:rsidP="008D1D8F">
      <w:pPr>
        <w:jc w:val="both"/>
        <w:rPr>
          <w:rFonts w:ascii="Arial" w:hAnsi="Arial" w:cs="Arial"/>
        </w:rPr>
      </w:pPr>
      <w:r w:rsidRPr="008D1D8F">
        <w:rPr>
          <w:rFonts w:ascii="Arial" w:hAnsi="Arial" w:cs="Arial"/>
        </w:rPr>
        <w:t>o actividad, tuviere conocimiento de la utilización de menores para la realización de</w:t>
      </w:r>
    </w:p>
    <w:p w14:paraId="63CDCD25" w14:textId="77777777" w:rsidR="008D1D8F" w:rsidRPr="008D1D8F" w:rsidRDefault="008D1D8F" w:rsidP="008D1D8F">
      <w:pPr>
        <w:jc w:val="both"/>
        <w:rPr>
          <w:rFonts w:ascii="Arial" w:hAnsi="Arial" w:cs="Arial"/>
        </w:rPr>
      </w:pPr>
      <w:r w:rsidRPr="008D1D8F">
        <w:rPr>
          <w:rFonts w:ascii="Arial" w:hAnsi="Arial" w:cs="Arial"/>
        </w:rPr>
        <w:t>cualquiera de las conductas previstas en el presente capítulo y omitiere informar a las autoridades administrativas o judiciales competentes sobre tales hechos, teniendo el deber legal de hacerlo, incurrirá en multa de veinte (20) a setenta y cinco (75) salarios mínimos legales mensuales vigentes.</w:t>
      </w:r>
    </w:p>
    <w:p w14:paraId="6943FEDF" w14:textId="77777777" w:rsidR="008D1D8F" w:rsidRPr="008D1D8F" w:rsidRDefault="008D1D8F" w:rsidP="008D1D8F">
      <w:pPr>
        <w:jc w:val="both"/>
        <w:rPr>
          <w:rFonts w:ascii="Arial" w:hAnsi="Arial" w:cs="Arial"/>
        </w:rPr>
      </w:pPr>
    </w:p>
    <w:p w14:paraId="7095A992" w14:textId="77777777" w:rsidR="008D1D8F" w:rsidRPr="008D1D8F" w:rsidRDefault="008D1D8F" w:rsidP="008D1D8F">
      <w:pPr>
        <w:jc w:val="both"/>
        <w:rPr>
          <w:rFonts w:ascii="Arial" w:hAnsi="Arial" w:cs="Arial"/>
        </w:rPr>
      </w:pPr>
      <w:r w:rsidRPr="008D1D8F">
        <w:rPr>
          <w:rFonts w:ascii="Arial" w:hAnsi="Arial" w:cs="Arial"/>
        </w:rPr>
        <w:t>Si la conducta se realizare por servidor público, se impondrá, además, la pérdida del</w:t>
      </w:r>
    </w:p>
    <w:p w14:paraId="389729D8" w14:textId="77777777" w:rsidR="008D1D8F" w:rsidRPr="008D1D8F" w:rsidRDefault="008D1D8F" w:rsidP="008D1D8F">
      <w:pPr>
        <w:jc w:val="both"/>
        <w:rPr>
          <w:rFonts w:ascii="Arial" w:hAnsi="Arial" w:cs="Arial"/>
        </w:rPr>
      </w:pPr>
      <w:r w:rsidRPr="008D1D8F">
        <w:rPr>
          <w:rFonts w:ascii="Arial" w:hAnsi="Arial" w:cs="Arial"/>
        </w:rPr>
        <w:t>empleo.</w:t>
      </w:r>
    </w:p>
    <w:p w14:paraId="1A2D1B36" w14:textId="77777777" w:rsidR="008D1D8F" w:rsidRPr="008D1D8F" w:rsidRDefault="008D1D8F" w:rsidP="008D1D8F">
      <w:pPr>
        <w:jc w:val="both"/>
        <w:rPr>
          <w:rFonts w:ascii="Arial" w:hAnsi="Arial" w:cs="Arial"/>
        </w:rPr>
      </w:pPr>
    </w:p>
    <w:p w14:paraId="4F79B4FE" w14:textId="77777777" w:rsidR="008D1D8F" w:rsidRPr="008D1D8F" w:rsidRDefault="008D1D8F" w:rsidP="008D1D8F">
      <w:pPr>
        <w:autoSpaceDE w:val="0"/>
        <w:autoSpaceDN w:val="0"/>
        <w:adjustRightInd w:val="0"/>
        <w:jc w:val="both"/>
        <w:rPr>
          <w:rFonts w:ascii="Arial" w:hAnsi="Arial" w:cs="Arial"/>
        </w:rPr>
      </w:pPr>
      <w:r w:rsidRPr="008D1D8F">
        <w:rPr>
          <w:rFonts w:ascii="Arial" w:hAnsi="Arial" w:cs="Arial"/>
          <w:b/>
          <w:bCs/>
        </w:rPr>
        <w:t>ARTÍCULO 7°.</w:t>
      </w:r>
      <w:r w:rsidRPr="008D1D8F">
        <w:rPr>
          <w:rFonts w:ascii="Arial" w:hAnsi="Arial" w:cs="Arial"/>
        </w:rPr>
        <w:t xml:space="preserve"> Adiciónese el Artículo 218A al Capítulo IV del Título IV del Libro II de</w:t>
      </w:r>
    </w:p>
    <w:p w14:paraId="0B214DF7" w14:textId="77777777" w:rsidR="008D1D8F" w:rsidRPr="008D1D8F" w:rsidRDefault="008D1D8F" w:rsidP="008D1D8F">
      <w:pPr>
        <w:jc w:val="both"/>
        <w:rPr>
          <w:rFonts w:ascii="Arial" w:hAnsi="Arial" w:cs="Arial"/>
        </w:rPr>
      </w:pPr>
      <w:r w:rsidRPr="008D1D8F">
        <w:rPr>
          <w:rFonts w:ascii="Arial" w:hAnsi="Arial" w:cs="Arial"/>
        </w:rPr>
        <w:t>la Ley 599 De 2000, el cual quedará así:</w:t>
      </w:r>
    </w:p>
    <w:p w14:paraId="17B8C078" w14:textId="77777777" w:rsidR="008D1D8F" w:rsidRPr="008D1D8F" w:rsidRDefault="008D1D8F" w:rsidP="008D1D8F">
      <w:pPr>
        <w:jc w:val="both"/>
        <w:rPr>
          <w:rFonts w:ascii="Arial" w:hAnsi="Arial" w:cs="Arial"/>
        </w:rPr>
      </w:pPr>
    </w:p>
    <w:p w14:paraId="25BC76DD" w14:textId="77777777" w:rsidR="008D1D8F" w:rsidRPr="008D1D8F" w:rsidRDefault="008D1D8F" w:rsidP="008D1D8F">
      <w:pPr>
        <w:jc w:val="both"/>
        <w:rPr>
          <w:rFonts w:ascii="Arial" w:hAnsi="Arial" w:cs="Arial"/>
        </w:rPr>
      </w:pPr>
      <w:r w:rsidRPr="008D1D8F">
        <w:rPr>
          <w:rFonts w:ascii="Arial" w:hAnsi="Arial" w:cs="Arial"/>
          <w:b/>
          <w:bCs/>
        </w:rPr>
        <w:t>ARTÍCULO 218-A. GROOMING — ACOSO SEXUAL VIRTUAL A MENORES.</w:t>
      </w:r>
      <w:r w:rsidRPr="008D1D8F">
        <w:rPr>
          <w:rFonts w:ascii="Arial" w:hAnsi="Arial" w:cs="Arial"/>
        </w:rPr>
        <w:t xml:space="preserve"> El que, valiéndose de engaños a través de internet, redes sociales o cualquier otro medio de información, comunicación o sistema informático y tecnológico, contactare a una persona menor de edad, con el propósito de cometer cualquier delito contra la libertad, integridad y formación sexuales de persona menor de 18 años de acuerdo con el Título IV de la presente ley, incurrirá por ese solo hecho en pena de prisión de </w:t>
      </w:r>
      <w:r w:rsidRPr="008D1D8F">
        <w:rPr>
          <w:rFonts w:ascii="Arial" w:hAnsi="Arial" w:cs="Arial"/>
        </w:rPr>
        <w:lastRenderedPageBreak/>
        <w:t>diez (10) a catorce (14) años y multa de sesenta y siete (67) a (750) salarios mínimos legales mensuales vigentes. Esta pena se aplicará sin perjuicio de las sanciones correspondientes por la comisión de otros delitos derivados de estas conductas.</w:t>
      </w:r>
    </w:p>
    <w:p w14:paraId="4A28C9C3" w14:textId="77777777" w:rsidR="008D1D8F" w:rsidRPr="008D1D8F" w:rsidRDefault="008D1D8F" w:rsidP="008D1D8F">
      <w:pPr>
        <w:jc w:val="both"/>
        <w:rPr>
          <w:rFonts w:ascii="Arial" w:hAnsi="Arial" w:cs="Arial"/>
        </w:rPr>
      </w:pPr>
    </w:p>
    <w:p w14:paraId="19D110A3" w14:textId="77777777" w:rsidR="008D1D8F" w:rsidRPr="008D1D8F" w:rsidRDefault="008D1D8F" w:rsidP="008D1D8F">
      <w:pPr>
        <w:jc w:val="both"/>
        <w:rPr>
          <w:rFonts w:ascii="Arial" w:hAnsi="Arial" w:cs="Arial"/>
        </w:rPr>
      </w:pPr>
      <w:r w:rsidRPr="008D1D8F">
        <w:rPr>
          <w:rFonts w:ascii="Arial" w:hAnsi="Arial" w:cs="Arial"/>
        </w:rPr>
        <w:t>Las penas señaladas en el inciso anterior se aumentarán hasta en la mitad (1/2) cuando las conductas se realizaren con menores de catorce (14) años.</w:t>
      </w:r>
    </w:p>
    <w:p w14:paraId="0B0FAC02" w14:textId="30C105E1" w:rsidR="008D1D8F" w:rsidRPr="008D1D8F" w:rsidRDefault="008D1D8F" w:rsidP="003C44CC">
      <w:pPr>
        <w:jc w:val="both"/>
        <w:rPr>
          <w:rFonts w:ascii="Arial" w:hAnsi="Arial" w:cs="Arial"/>
        </w:rPr>
      </w:pPr>
    </w:p>
    <w:p w14:paraId="6852F39E" w14:textId="77777777" w:rsidR="008D1D8F" w:rsidRPr="008D1D8F" w:rsidRDefault="008D1D8F" w:rsidP="008D1D8F">
      <w:pPr>
        <w:jc w:val="both"/>
        <w:rPr>
          <w:rFonts w:ascii="Arial" w:hAnsi="Arial" w:cs="Arial"/>
        </w:rPr>
      </w:pPr>
      <w:r w:rsidRPr="008D1D8F">
        <w:rPr>
          <w:rFonts w:ascii="Arial" w:hAnsi="Arial" w:cs="Arial"/>
          <w:b/>
          <w:bCs/>
        </w:rPr>
        <w:t>ARTÍCULO 8°.</w:t>
      </w:r>
      <w:r w:rsidRPr="008D1D8F">
        <w:rPr>
          <w:rFonts w:ascii="Arial" w:hAnsi="Arial" w:cs="Arial"/>
        </w:rPr>
        <w:t xml:space="preserve"> Adiciónese un parágrafo nuevo al artículo 17 de la Ley 2136 de 2021,</w:t>
      </w:r>
    </w:p>
    <w:p w14:paraId="5158D43B" w14:textId="77777777" w:rsidR="008D1D8F" w:rsidRPr="008D1D8F" w:rsidRDefault="008D1D8F" w:rsidP="008D1D8F">
      <w:pPr>
        <w:jc w:val="both"/>
        <w:rPr>
          <w:rFonts w:ascii="Arial" w:hAnsi="Arial" w:cs="Arial"/>
        </w:rPr>
      </w:pPr>
      <w:r w:rsidRPr="008D1D8F">
        <w:rPr>
          <w:rFonts w:ascii="Arial" w:hAnsi="Arial" w:cs="Arial"/>
        </w:rPr>
        <w:t>el cual quedará así:</w:t>
      </w:r>
    </w:p>
    <w:p w14:paraId="57D2C17C" w14:textId="77777777" w:rsidR="008D1D8F" w:rsidRPr="008D1D8F" w:rsidRDefault="008D1D8F" w:rsidP="008D1D8F">
      <w:pPr>
        <w:jc w:val="both"/>
        <w:rPr>
          <w:rFonts w:ascii="Arial" w:hAnsi="Arial" w:cs="Arial"/>
        </w:rPr>
      </w:pPr>
    </w:p>
    <w:p w14:paraId="4B559B05" w14:textId="77777777" w:rsidR="008D1D8F" w:rsidRPr="008D1D8F" w:rsidRDefault="008D1D8F" w:rsidP="008D1D8F">
      <w:pPr>
        <w:jc w:val="both"/>
        <w:rPr>
          <w:rFonts w:ascii="Arial" w:hAnsi="Arial" w:cs="Arial"/>
        </w:rPr>
      </w:pPr>
      <w:r w:rsidRPr="008D1D8F">
        <w:rPr>
          <w:rFonts w:ascii="Arial" w:hAnsi="Arial" w:cs="Arial"/>
          <w:b/>
          <w:bCs/>
        </w:rPr>
        <w:t>ARTÍCULO 17°. INADMISIÓN O RECHAZO.</w:t>
      </w:r>
      <w:r w:rsidRPr="008D1D8F">
        <w:rPr>
          <w:rFonts w:ascii="Arial" w:hAnsi="Arial" w:cs="Arial"/>
        </w:rPr>
        <w:t xml:space="preserve"> La Unidad Administrativa Especial Migración Colombia, en el marco de la soberanía y la seguridad nacional, conforme a la Constitución y la Ley, y en ejercicio de sus competencias podrá negar el ingreso al país a un ciudadano extranjero de acuerdo con las causales que determinen las normas vigentes, ordenando su inmediato retorno al país de embarque de origen o a un tercer país que lo admita. Contra esta decisión no proceden recursos.</w:t>
      </w:r>
    </w:p>
    <w:p w14:paraId="2E28FB04" w14:textId="77777777" w:rsidR="008D1D8F" w:rsidRPr="008D1D8F" w:rsidRDefault="008D1D8F" w:rsidP="008D1D8F">
      <w:pPr>
        <w:jc w:val="both"/>
        <w:rPr>
          <w:rFonts w:ascii="Arial" w:hAnsi="Arial" w:cs="Arial"/>
        </w:rPr>
      </w:pPr>
    </w:p>
    <w:p w14:paraId="75328704" w14:textId="77777777" w:rsidR="008D1D8F" w:rsidRPr="008D1D8F" w:rsidRDefault="008D1D8F" w:rsidP="008D1D8F">
      <w:pPr>
        <w:jc w:val="both"/>
        <w:rPr>
          <w:rFonts w:ascii="Arial" w:hAnsi="Arial" w:cs="Arial"/>
        </w:rPr>
      </w:pPr>
      <w:r w:rsidRPr="008D1D8F">
        <w:rPr>
          <w:rFonts w:ascii="Arial" w:hAnsi="Arial" w:cs="Arial"/>
          <w:b/>
          <w:bCs/>
        </w:rPr>
        <w:t>Parágrafo.</w:t>
      </w:r>
      <w:r w:rsidRPr="008D1D8F">
        <w:rPr>
          <w:rFonts w:ascii="Arial" w:hAnsi="Arial" w:cs="Arial"/>
        </w:rPr>
        <w:t xml:space="preserve"> La Unidad Administrativa Especial Migración Colombia deberá negar el ingreso al país a un ciudadano extranjero que registre antecedentes y/o anotaciones judiciales nacionales o internacionales por hechos delictivos sexuales dolosos cometidos contra personas menores de dieciocho (18) años, ordenando su inmediato retorno al país de embarque, de origen o a un tercer país que lo admita. Contra esta decisión no proceden recursos.</w:t>
      </w:r>
    </w:p>
    <w:p w14:paraId="2E7297FE" w14:textId="77777777" w:rsidR="008D1D8F" w:rsidRPr="008D1D8F" w:rsidRDefault="008D1D8F" w:rsidP="008D1D8F">
      <w:pPr>
        <w:jc w:val="both"/>
        <w:rPr>
          <w:rFonts w:ascii="Arial" w:hAnsi="Arial" w:cs="Arial"/>
        </w:rPr>
      </w:pPr>
    </w:p>
    <w:p w14:paraId="7D3DC8B5" w14:textId="77777777" w:rsidR="008D1D8F" w:rsidRPr="008D1D8F" w:rsidRDefault="008D1D8F" w:rsidP="008D1D8F">
      <w:pPr>
        <w:jc w:val="both"/>
        <w:rPr>
          <w:rFonts w:ascii="Arial" w:hAnsi="Arial" w:cs="Arial"/>
        </w:rPr>
      </w:pPr>
      <w:r w:rsidRPr="008D1D8F">
        <w:rPr>
          <w:rFonts w:ascii="Arial" w:hAnsi="Arial" w:cs="Arial"/>
        </w:rPr>
        <w:t>Se exceptúa de esta prohibición los casos de los ciudadanos extranjeros que sean</w:t>
      </w:r>
    </w:p>
    <w:p w14:paraId="4649B500" w14:textId="77777777" w:rsidR="008D1D8F" w:rsidRPr="008D1D8F" w:rsidRDefault="008D1D8F" w:rsidP="008D1D8F">
      <w:pPr>
        <w:jc w:val="both"/>
        <w:rPr>
          <w:rFonts w:ascii="Arial" w:hAnsi="Arial" w:cs="Arial"/>
        </w:rPr>
      </w:pPr>
      <w:r w:rsidRPr="008D1D8F">
        <w:rPr>
          <w:rFonts w:ascii="Arial" w:hAnsi="Arial" w:cs="Arial"/>
        </w:rPr>
        <w:t>requeridos en extradición por el Estado Colombiano.</w:t>
      </w:r>
    </w:p>
    <w:p w14:paraId="14B1948C" w14:textId="77777777" w:rsidR="008D1D8F" w:rsidRPr="008D1D8F" w:rsidRDefault="008D1D8F" w:rsidP="008D1D8F">
      <w:pPr>
        <w:jc w:val="both"/>
        <w:rPr>
          <w:rFonts w:ascii="Arial" w:hAnsi="Arial" w:cs="Arial"/>
        </w:rPr>
      </w:pPr>
    </w:p>
    <w:p w14:paraId="780B65F2" w14:textId="09527A85" w:rsidR="008D1D8F" w:rsidRPr="008D1D8F" w:rsidRDefault="008D1D8F" w:rsidP="008D1D8F">
      <w:pPr>
        <w:jc w:val="both"/>
        <w:rPr>
          <w:rFonts w:ascii="Arial" w:hAnsi="Arial" w:cs="Arial"/>
        </w:rPr>
      </w:pPr>
      <w:r w:rsidRPr="008D1D8F">
        <w:rPr>
          <w:rFonts w:ascii="Arial" w:hAnsi="Arial" w:cs="Arial"/>
          <w:b/>
          <w:bCs/>
        </w:rPr>
        <w:t xml:space="preserve">Parágrafo Transitorio. </w:t>
      </w:r>
      <w:r w:rsidRPr="008D1D8F">
        <w:rPr>
          <w:rFonts w:ascii="Arial" w:hAnsi="Arial" w:cs="Arial"/>
        </w:rPr>
        <w:t>El Gobierno Nacional en cabeza del Ministerio de Relaciones Exteriores en un plazo máximo de tres (3) años contados a partir de la entrada en vigencia de esta ley deberá cancelar la visa a los ciudadanos extranjeros que registren antecedentes y/o anotaciones judiciales nacionales o internacionales por hechos delictivos sexuales dolosos cometidos contra personas menores de dieciocho (18) años.</w:t>
      </w:r>
    </w:p>
    <w:p w14:paraId="3C32F597" w14:textId="0A048151" w:rsidR="008D1D8F" w:rsidRPr="008D1D8F" w:rsidRDefault="008D1D8F" w:rsidP="008D1D8F">
      <w:pPr>
        <w:jc w:val="both"/>
        <w:rPr>
          <w:rFonts w:ascii="Arial" w:hAnsi="Arial" w:cs="Arial"/>
        </w:rPr>
      </w:pPr>
    </w:p>
    <w:p w14:paraId="151B1B6F" w14:textId="77777777" w:rsidR="008D1D8F" w:rsidRPr="008D1D8F" w:rsidRDefault="008D1D8F" w:rsidP="008D1D8F">
      <w:pPr>
        <w:jc w:val="both"/>
        <w:rPr>
          <w:rFonts w:ascii="Arial" w:hAnsi="Arial" w:cs="Arial"/>
          <w:b/>
          <w:bCs/>
        </w:rPr>
      </w:pPr>
      <w:r w:rsidRPr="008D1D8F">
        <w:rPr>
          <w:rFonts w:ascii="Arial" w:hAnsi="Arial" w:cs="Arial"/>
          <w:b/>
          <w:bCs/>
        </w:rPr>
        <w:t>ARTÍCULO 9°. SEGUIMIENTO Y CONTROL DE LA LÍNEA DE POLÍTICA PÚBLICA PARA LA PREVENCIÓN Y ERRADICACIÓN DE LA EXPLOTACIÓN SEXUAL COMERCIAL DE NIÑAS, NIÑOS Y ADOLESCENTES.</w:t>
      </w:r>
      <w:r w:rsidRPr="008D1D8F">
        <w:rPr>
          <w:rFonts w:ascii="Arial" w:hAnsi="Arial" w:cs="Arial"/>
        </w:rPr>
        <w:t xml:space="preserve"> En ejercicio de las</w:t>
      </w:r>
    </w:p>
    <w:p w14:paraId="4BF83549" w14:textId="77777777" w:rsidR="008D1D8F" w:rsidRPr="008D1D8F" w:rsidRDefault="008D1D8F" w:rsidP="008D1D8F">
      <w:pPr>
        <w:jc w:val="both"/>
        <w:rPr>
          <w:rFonts w:ascii="Arial" w:hAnsi="Arial" w:cs="Arial"/>
        </w:rPr>
      </w:pPr>
      <w:r w:rsidRPr="008D1D8F">
        <w:rPr>
          <w:rFonts w:ascii="Arial" w:hAnsi="Arial" w:cs="Arial"/>
        </w:rPr>
        <w:t>acciones de política pública para la prevención y erradicación de la explotación sexual comercial de niñas, niños y adolescentes el Comité Nacional Interinstitucional para la ejecución de la política pública de prevención y erradicación de la explotación sexual comercial de niños, niñas y adolescentes (ESCNNA) desarrollará las siguientes funciones:</w:t>
      </w:r>
    </w:p>
    <w:p w14:paraId="0C2101B2" w14:textId="77777777" w:rsidR="008D1D8F" w:rsidRPr="008D1D8F" w:rsidRDefault="008D1D8F" w:rsidP="008D1D8F">
      <w:pPr>
        <w:jc w:val="both"/>
        <w:rPr>
          <w:rFonts w:ascii="Arial" w:hAnsi="Arial" w:cs="Arial"/>
        </w:rPr>
      </w:pPr>
    </w:p>
    <w:p w14:paraId="694ACAC6" w14:textId="77777777" w:rsidR="008D1D8F" w:rsidRPr="008D1D8F" w:rsidRDefault="008D1D8F" w:rsidP="008D1D8F">
      <w:pPr>
        <w:jc w:val="both"/>
        <w:rPr>
          <w:rFonts w:ascii="Arial" w:hAnsi="Arial" w:cs="Arial"/>
        </w:rPr>
      </w:pPr>
      <w:r w:rsidRPr="008D1D8F">
        <w:rPr>
          <w:rFonts w:ascii="Arial" w:hAnsi="Arial" w:cs="Arial"/>
        </w:rPr>
        <w:t>a. Desarrollar investigaciones, análisis de datos y reportes orientados a la compresión y caracterización del fenómeno de ESCNNA en el territorio nacional.</w:t>
      </w:r>
    </w:p>
    <w:p w14:paraId="75520836" w14:textId="77777777" w:rsidR="008D1D8F" w:rsidRPr="008D1D8F" w:rsidRDefault="008D1D8F" w:rsidP="008D1D8F">
      <w:pPr>
        <w:jc w:val="both"/>
        <w:rPr>
          <w:rFonts w:ascii="Arial" w:hAnsi="Arial" w:cs="Arial"/>
        </w:rPr>
      </w:pPr>
      <w:r w:rsidRPr="008D1D8F">
        <w:rPr>
          <w:rFonts w:ascii="Arial" w:hAnsi="Arial" w:cs="Arial"/>
        </w:rPr>
        <w:t>b. Formular y actualizar, cada diez (10) años la línea de política pública indicando</w:t>
      </w:r>
    </w:p>
    <w:p w14:paraId="6711EA3D" w14:textId="77777777" w:rsidR="008D1D8F" w:rsidRPr="008D1D8F" w:rsidRDefault="008D1D8F" w:rsidP="008D1D8F">
      <w:pPr>
        <w:jc w:val="both"/>
        <w:rPr>
          <w:rFonts w:ascii="Arial" w:hAnsi="Arial" w:cs="Arial"/>
        </w:rPr>
      </w:pPr>
      <w:r w:rsidRPr="008D1D8F">
        <w:rPr>
          <w:rFonts w:ascii="Arial" w:hAnsi="Arial" w:cs="Arial"/>
        </w:rPr>
        <w:t>objetivos, ejes de estratégicos, indicadores de impacto, avances y proyecciones.</w:t>
      </w:r>
    </w:p>
    <w:p w14:paraId="35541248" w14:textId="77777777" w:rsidR="008D1D8F" w:rsidRPr="008D1D8F" w:rsidRDefault="008D1D8F" w:rsidP="008D1D8F">
      <w:pPr>
        <w:jc w:val="both"/>
        <w:rPr>
          <w:rFonts w:ascii="Arial" w:hAnsi="Arial" w:cs="Arial"/>
        </w:rPr>
      </w:pPr>
      <w:r w:rsidRPr="008D1D8F">
        <w:rPr>
          <w:rFonts w:ascii="Arial" w:hAnsi="Arial" w:cs="Arial"/>
        </w:rPr>
        <w:t>C. Presentar informes anuales de monitoreo y evaluación de las acciones de política y su impacto en el territorio nacional, los cuales se deben publicar en sus respectivos</w:t>
      </w:r>
    </w:p>
    <w:p w14:paraId="754E321D" w14:textId="77777777" w:rsidR="008D1D8F" w:rsidRPr="008D1D8F" w:rsidRDefault="008D1D8F" w:rsidP="008D1D8F">
      <w:pPr>
        <w:jc w:val="both"/>
        <w:rPr>
          <w:rFonts w:ascii="Arial" w:hAnsi="Arial" w:cs="Arial"/>
        </w:rPr>
      </w:pPr>
      <w:r w:rsidRPr="008D1D8F">
        <w:rPr>
          <w:rFonts w:ascii="Arial" w:hAnsi="Arial" w:cs="Arial"/>
        </w:rPr>
        <w:t>sitios web.</w:t>
      </w:r>
    </w:p>
    <w:p w14:paraId="53E57A32" w14:textId="77777777" w:rsidR="008D1D8F" w:rsidRPr="008D1D8F" w:rsidRDefault="008D1D8F" w:rsidP="008D1D8F">
      <w:pPr>
        <w:jc w:val="both"/>
        <w:rPr>
          <w:rFonts w:ascii="Arial" w:hAnsi="Arial" w:cs="Arial"/>
        </w:rPr>
      </w:pPr>
      <w:r w:rsidRPr="008D1D8F">
        <w:rPr>
          <w:rFonts w:ascii="Arial" w:hAnsi="Arial" w:cs="Arial"/>
        </w:rPr>
        <w:lastRenderedPageBreak/>
        <w:t>d. Brindar acompañamiento y formación a los entes territoriales para la inclusión de</w:t>
      </w:r>
    </w:p>
    <w:p w14:paraId="258DAD27" w14:textId="77777777" w:rsidR="008D1D8F" w:rsidRPr="008D1D8F" w:rsidRDefault="008D1D8F" w:rsidP="008D1D8F">
      <w:pPr>
        <w:jc w:val="both"/>
        <w:rPr>
          <w:rFonts w:ascii="Arial" w:hAnsi="Arial" w:cs="Arial"/>
        </w:rPr>
      </w:pPr>
      <w:r w:rsidRPr="008D1D8F">
        <w:rPr>
          <w:rFonts w:ascii="Arial" w:hAnsi="Arial" w:cs="Arial"/>
        </w:rPr>
        <w:t>línea para la prevención y erradicación de ESCNNA en sus políticas públicas de Primera Infancia, Infancia y Adolescencia.</w:t>
      </w:r>
    </w:p>
    <w:p w14:paraId="4738749A" w14:textId="77777777" w:rsidR="008D1D8F" w:rsidRPr="008D1D8F" w:rsidRDefault="008D1D8F" w:rsidP="008D1D8F">
      <w:pPr>
        <w:jc w:val="both"/>
        <w:rPr>
          <w:rFonts w:ascii="Arial" w:hAnsi="Arial" w:cs="Arial"/>
        </w:rPr>
      </w:pPr>
      <w:r w:rsidRPr="008D1D8F">
        <w:rPr>
          <w:rFonts w:ascii="Arial" w:hAnsi="Arial" w:cs="Arial"/>
        </w:rPr>
        <w:t>e. Evaluar la efectividad del marco legal vigente e informar a la comisión de infancia y adolescencia del Congreso de la República las recomendaciones que sean necesarias para cumplir los propósitos de la ley.</w:t>
      </w:r>
    </w:p>
    <w:p w14:paraId="5BDE2411" w14:textId="77777777" w:rsidR="008D1D8F" w:rsidRPr="008D1D8F" w:rsidRDefault="008D1D8F" w:rsidP="008D1D8F">
      <w:pPr>
        <w:jc w:val="both"/>
        <w:rPr>
          <w:rFonts w:ascii="Arial" w:hAnsi="Arial" w:cs="Arial"/>
        </w:rPr>
      </w:pPr>
      <w:r w:rsidRPr="008D1D8F">
        <w:rPr>
          <w:rFonts w:ascii="Arial" w:hAnsi="Arial" w:cs="Arial"/>
        </w:rPr>
        <w:t>f. Implementar medidas que permitan identificar y atender los casos de grooming,</w:t>
      </w:r>
    </w:p>
    <w:p w14:paraId="741A7E22" w14:textId="77777777" w:rsidR="008D1D8F" w:rsidRPr="008D1D8F" w:rsidRDefault="008D1D8F" w:rsidP="008D1D8F">
      <w:pPr>
        <w:jc w:val="both"/>
        <w:rPr>
          <w:rFonts w:ascii="Arial" w:hAnsi="Arial" w:cs="Arial"/>
        </w:rPr>
      </w:pPr>
      <w:r w:rsidRPr="008D1D8F">
        <w:rPr>
          <w:rFonts w:ascii="Arial" w:hAnsi="Arial" w:cs="Arial"/>
        </w:rPr>
        <w:t>ciberagresión, ciberacoso, violencia, explotación y abusos sexuales, o tratos inadecuados en línea, que como origen de la explotación sexual comercial de niñas</w:t>
      </w:r>
    </w:p>
    <w:p w14:paraId="3765D603" w14:textId="77777777" w:rsidR="008D1D8F" w:rsidRPr="008D1D8F" w:rsidRDefault="008D1D8F" w:rsidP="008D1D8F">
      <w:pPr>
        <w:jc w:val="both"/>
        <w:rPr>
          <w:rFonts w:ascii="Arial" w:hAnsi="Arial" w:cs="Arial"/>
        </w:rPr>
      </w:pPr>
      <w:r w:rsidRPr="008D1D8F">
        <w:rPr>
          <w:rFonts w:ascii="Arial" w:hAnsi="Arial" w:cs="Arial"/>
        </w:rPr>
        <w:t>niños y adolescentes impactan la salud mental de las víctimas y sus familias.</w:t>
      </w:r>
    </w:p>
    <w:p w14:paraId="58D00E13" w14:textId="77777777" w:rsidR="008D1D8F" w:rsidRPr="008D1D8F" w:rsidRDefault="008D1D8F" w:rsidP="008D1D8F">
      <w:pPr>
        <w:jc w:val="both"/>
        <w:rPr>
          <w:rFonts w:ascii="Arial" w:hAnsi="Arial" w:cs="Arial"/>
        </w:rPr>
      </w:pPr>
    </w:p>
    <w:p w14:paraId="40B8D8B4" w14:textId="77777777" w:rsidR="008D1D8F" w:rsidRPr="008D1D8F" w:rsidRDefault="008D1D8F" w:rsidP="008D1D8F">
      <w:pPr>
        <w:jc w:val="both"/>
        <w:rPr>
          <w:rFonts w:ascii="Arial" w:hAnsi="Arial" w:cs="Arial"/>
        </w:rPr>
      </w:pPr>
      <w:r w:rsidRPr="008D1D8F">
        <w:rPr>
          <w:rFonts w:ascii="Arial" w:hAnsi="Arial" w:cs="Arial"/>
          <w:b/>
          <w:bCs/>
        </w:rPr>
        <w:t>ARTICULO 10°. MEDIDAS PREVENTIVAS.</w:t>
      </w:r>
      <w:r w:rsidRPr="008D1D8F">
        <w:rPr>
          <w:rFonts w:ascii="Arial" w:hAnsi="Arial" w:cs="Arial"/>
        </w:rPr>
        <w:t xml:space="preserve"> Con el objetivo de proteger los derechos y la integridad de los niños, niñas y adolescentes en Colombia, el Ministerio de Educación Nacional y el Instituto Colombiano de Bienestar Familiar (ICBF) implementará programas integrales de prevención de la explotación sexual infantil, dirigidos a niños, niñas, adolescentes, padres, madres, cuidadores, educadores y la comunidad en general.</w:t>
      </w:r>
    </w:p>
    <w:p w14:paraId="0E5E3727" w14:textId="77777777" w:rsidR="008D1D8F" w:rsidRPr="008D1D8F" w:rsidRDefault="008D1D8F" w:rsidP="008D1D8F">
      <w:pPr>
        <w:jc w:val="both"/>
        <w:rPr>
          <w:rFonts w:ascii="Arial" w:hAnsi="Arial" w:cs="Arial"/>
        </w:rPr>
      </w:pPr>
    </w:p>
    <w:p w14:paraId="4F768AC4" w14:textId="77777777" w:rsidR="008D1D8F" w:rsidRPr="008D1D8F" w:rsidRDefault="008D1D8F" w:rsidP="008D1D8F">
      <w:pPr>
        <w:jc w:val="both"/>
        <w:rPr>
          <w:rFonts w:ascii="Arial" w:hAnsi="Arial" w:cs="Arial"/>
        </w:rPr>
      </w:pPr>
      <w:r w:rsidRPr="008D1D8F">
        <w:rPr>
          <w:rFonts w:ascii="Arial" w:hAnsi="Arial" w:cs="Arial"/>
          <w:b/>
          <w:bCs/>
        </w:rPr>
        <w:t>ARTÍCULO 11° (NUEVO). Protección Integral a las Víctimas.</w:t>
      </w:r>
      <w:r w:rsidRPr="008D1D8F">
        <w:rPr>
          <w:rFonts w:ascii="Arial" w:hAnsi="Arial" w:cs="Arial"/>
        </w:rPr>
        <w:t xml:space="preserve"> Las niñas, niños y adolescentes víctimas de explotación sexual comercial y su familia afectada, recibirán atención psicológica y apoyo legal especializado a través de las acciones que se desarrollen en la política pública para la prevención y erradicación de la explotación sexual comercial de niñas, niños y adolescentes. Se establecerán protocolos para garantizar la privacidad y seguridad de las víctimas durante el proceso judicial.</w:t>
      </w:r>
    </w:p>
    <w:p w14:paraId="11B65281" w14:textId="77777777" w:rsidR="008D1D8F" w:rsidRPr="008D1D8F" w:rsidRDefault="008D1D8F" w:rsidP="008D1D8F">
      <w:pPr>
        <w:jc w:val="both"/>
        <w:rPr>
          <w:rFonts w:ascii="Arial" w:hAnsi="Arial" w:cs="Arial"/>
        </w:rPr>
      </w:pPr>
    </w:p>
    <w:p w14:paraId="1A87D56A" w14:textId="77777777" w:rsidR="008D1D8F" w:rsidRPr="008D1D8F" w:rsidRDefault="008D1D8F" w:rsidP="008D1D8F">
      <w:pPr>
        <w:jc w:val="both"/>
        <w:rPr>
          <w:rFonts w:ascii="Arial" w:hAnsi="Arial" w:cs="Arial"/>
        </w:rPr>
      </w:pPr>
      <w:r w:rsidRPr="008D1D8F">
        <w:rPr>
          <w:rFonts w:ascii="Arial" w:hAnsi="Arial" w:cs="Arial"/>
          <w:b/>
          <w:bCs/>
        </w:rPr>
        <w:t>ARTÍCULO 12° (NUEVO). Cooperación Internacional.</w:t>
      </w:r>
      <w:r w:rsidRPr="008D1D8F">
        <w:rPr>
          <w:rFonts w:ascii="Arial" w:hAnsi="Arial" w:cs="Arial"/>
        </w:rPr>
        <w:t xml:space="preserve"> La Fiscalía General de la Nación, el Ministerio de Relaciones Exteriores, APC Colombia, el Instituto Colombiano de Bienestar Familiar y Migración Colombia, fortalecerá los mecanismos de cooperación con otros países y organizaciones internacionales para combatir la explotación sexual comercial de menores en Colombia y en situación de migración regular o irregular en otros países. A su vez fomentará el intercambio de información y mejores prácticas, así como la participación en redes internacionales de prevención, atención, respuesta y eliminación definitiva la explotación sexual de menores.</w:t>
      </w:r>
    </w:p>
    <w:p w14:paraId="6812FFF9" w14:textId="77777777" w:rsidR="008D1D8F" w:rsidRPr="008D1D8F" w:rsidRDefault="008D1D8F" w:rsidP="008D1D8F">
      <w:pPr>
        <w:jc w:val="both"/>
        <w:rPr>
          <w:rFonts w:ascii="Arial" w:hAnsi="Arial" w:cs="Arial"/>
        </w:rPr>
      </w:pPr>
    </w:p>
    <w:p w14:paraId="3BF2E3B3" w14:textId="77777777" w:rsidR="008D1D8F" w:rsidRPr="008D1D8F" w:rsidRDefault="008D1D8F" w:rsidP="008D1D8F">
      <w:pPr>
        <w:jc w:val="both"/>
        <w:rPr>
          <w:rFonts w:ascii="Arial" w:hAnsi="Arial" w:cs="Arial"/>
        </w:rPr>
      </w:pPr>
      <w:r w:rsidRPr="008D1D8F">
        <w:rPr>
          <w:rFonts w:ascii="Arial" w:hAnsi="Arial" w:cs="Arial"/>
          <w:b/>
          <w:bCs/>
        </w:rPr>
        <w:t>ARTÍCULO 13°.</w:t>
      </w:r>
      <w:r w:rsidRPr="008D1D8F">
        <w:rPr>
          <w:rFonts w:ascii="Arial" w:hAnsi="Arial" w:cs="Arial"/>
        </w:rPr>
        <w:t xml:space="preserve"> La presente ley rige a partir de su expedición y deroga las disposiciones que le sean contrarias.</w:t>
      </w:r>
    </w:p>
    <w:p w14:paraId="69E1C3A2" w14:textId="3D6D1007" w:rsidR="008D1D8F" w:rsidRDefault="008D1D8F" w:rsidP="008D1D8F">
      <w:pPr>
        <w:jc w:val="both"/>
        <w:rPr>
          <w:rFonts w:ascii="Arial" w:hAnsi="Arial" w:cs="Arial"/>
        </w:rPr>
      </w:pPr>
    </w:p>
    <w:p w14:paraId="1C0CA96C" w14:textId="2CCC55A6" w:rsidR="00294251" w:rsidRDefault="00294251" w:rsidP="008D1D8F">
      <w:pPr>
        <w:jc w:val="both"/>
        <w:rPr>
          <w:rFonts w:ascii="Arial" w:hAnsi="Arial" w:cs="Arial"/>
        </w:rPr>
      </w:pPr>
    </w:p>
    <w:p w14:paraId="35FE8ABC" w14:textId="08BF474A" w:rsidR="00294251" w:rsidRDefault="00294251" w:rsidP="008D1D8F">
      <w:pPr>
        <w:jc w:val="both"/>
        <w:rPr>
          <w:rFonts w:ascii="Arial" w:hAnsi="Arial" w:cs="Arial"/>
        </w:rPr>
      </w:pPr>
      <w:r>
        <w:rPr>
          <w:rFonts w:ascii="Arial" w:hAnsi="Arial" w:cs="Arial"/>
        </w:rPr>
        <w:t xml:space="preserve">Cordialmente, </w:t>
      </w:r>
    </w:p>
    <w:p w14:paraId="2D1E8F24" w14:textId="086626D5" w:rsidR="00294251" w:rsidRDefault="00294251" w:rsidP="008D1D8F">
      <w:pPr>
        <w:jc w:val="both"/>
        <w:rPr>
          <w:rFonts w:ascii="Arial" w:hAnsi="Arial" w:cs="Arial"/>
        </w:rPr>
      </w:pPr>
    </w:p>
    <w:p w14:paraId="51EC692F" w14:textId="758C0591" w:rsidR="00294251" w:rsidRDefault="00294251" w:rsidP="008D1D8F">
      <w:pPr>
        <w:jc w:val="both"/>
        <w:rPr>
          <w:rFonts w:ascii="Arial" w:hAnsi="Arial" w:cs="Arial"/>
        </w:rPr>
      </w:pPr>
    </w:p>
    <w:p w14:paraId="472F91E1" w14:textId="77777777" w:rsidR="00294251" w:rsidRDefault="00294251" w:rsidP="00294251">
      <w:pPr>
        <w:rPr>
          <w:rFonts w:ascii="Arial" w:hAnsi="Arial" w:cs="Arial"/>
          <w:b/>
          <w:bCs/>
        </w:rPr>
      </w:pPr>
    </w:p>
    <w:p w14:paraId="57565F41" w14:textId="77777777" w:rsidR="00294251" w:rsidRDefault="00294251" w:rsidP="00294251">
      <w:pPr>
        <w:rPr>
          <w:rFonts w:ascii="Arial" w:hAnsi="Arial" w:cs="Arial"/>
          <w:b/>
          <w:bCs/>
        </w:rPr>
      </w:pPr>
    </w:p>
    <w:p w14:paraId="17BE6F2F" w14:textId="17CE105C" w:rsidR="00294251" w:rsidRPr="003C44CC" w:rsidRDefault="00294251" w:rsidP="00294251">
      <w:pPr>
        <w:rPr>
          <w:rFonts w:ascii="Arial" w:hAnsi="Arial" w:cs="Arial"/>
        </w:rPr>
      </w:pPr>
      <w:r>
        <w:rPr>
          <w:rFonts w:ascii="Arial" w:hAnsi="Arial" w:cs="Arial"/>
          <w:b/>
          <w:bCs/>
        </w:rPr>
        <w:t>RUTH AMELIA CAICEDO DE ENRÍQUEZ</w:t>
      </w:r>
      <w:r>
        <w:rPr>
          <w:rFonts w:ascii="Arial" w:hAnsi="Arial" w:cs="Arial"/>
          <w:b/>
          <w:bCs/>
        </w:rPr>
        <w:br/>
      </w:r>
      <w:r>
        <w:rPr>
          <w:rFonts w:ascii="Arial" w:hAnsi="Arial" w:cs="Arial"/>
        </w:rPr>
        <w:t>Representante a la Cámara</w:t>
      </w:r>
      <w:r>
        <w:rPr>
          <w:rFonts w:ascii="Arial" w:hAnsi="Arial" w:cs="Arial"/>
        </w:rPr>
        <w:br/>
        <w:t>Departamento de Nariño</w:t>
      </w:r>
      <w:r>
        <w:rPr>
          <w:rFonts w:ascii="Arial" w:hAnsi="Arial" w:cs="Arial"/>
        </w:rPr>
        <w:br/>
        <w:t xml:space="preserve">Partido Conservador </w:t>
      </w:r>
    </w:p>
    <w:sectPr w:rsidR="00294251" w:rsidRPr="003C44CC" w:rsidSect="00A1579B">
      <w:headerReference w:type="default" r:id="rId15"/>
      <w:footerReference w:type="default" r:id="rId16"/>
      <w:pgSz w:w="11906" w:h="16838"/>
      <w:pgMar w:top="1440" w:right="155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5EA0" w14:textId="77777777" w:rsidR="00CC22FA" w:rsidRDefault="00CC22FA" w:rsidP="00124030">
      <w:r>
        <w:separator/>
      </w:r>
    </w:p>
  </w:endnote>
  <w:endnote w:type="continuationSeparator" w:id="0">
    <w:p w14:paraId="13425BF0" w14:textId="77777777" w:rsidR="00CC22FA" w:rsidRDefault="00CC22FA" w:rsidP="00124030">
      <w:r>
        <w:continuationSeparator/>
      </w:r>
    </w:p>
  </w:endnote>
  <w:endnote w:type="continuationNotice" w:id="1">
    <w:p w14:paraId="371917C4" w14:textId="77777777" w:rsidR="00CC22FA" w:rsidRDefault="00CC2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7FED" w14:textId="225669B0" w:rsidR="001C57AA" w:rsidRDefault="00106CBD" w:rsidP="001C57AA">
    <w:pPr>
      <w:pStyle w:val="Piedepgina"/>
      <w:tabs>
        <w:tab w:val="clear" w:pos="4252"/>
        <w:tab w:val="clear" w:pos="8504"/>
        <w:tab w:val="left" w:pos="714"/>
      </w:tabs>
      <w:jc w:val="center"/>
      <w:rPr>
        <w:rFonts w:ascii="Arial Narrow" w:hAnsi="Arial Narrow"/>
        <w:noProof/>
        <w:sz w:val="20"/>
        <w:szCs w:val="20"/>
      </w:rPr>
    </w:pPr>
    <w:r w:rsidRPr="0012682A">
      <w:rPr>
        <w:rFonts w:ascii="Arial Narrow" w:hAnsi="Arial Narrow"/>
        <w:noProof/>
        <w:sz w:val="20"/>
        <w:szCs w:val="20"/>
        <w:lang w:eastAsia="es-CO"/>
      </w:rPr>
      <w:drawing>
        <wp:anchor distT="0" distB="0" distL="114300" distR="114300" simplePos="0" relativeHeight="251658243" behindDoc="1" locked="0" layoutInCell="1" allowOverlap="1" wp14:anchorId="26D2E3BC" wp14:editId="62111454">
          <wp:simplePos x="0" y="0"/>
          <wp:positionH relativeFrom="column">
            <wp:posOffset>263525</wp:posOffset>
          </wp:positionH>
          <wp:positionV relativeFrom="paragraph">
            <wp:posOffset>-107315</wp:posOffset>
          </wp:positionV>
          <wp:extent cx="5400040" cy="7937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F49" w:rsidRPr="0012682A">
      <w:rPr>
        <w:rFonts w:ascii="Arial Narrow" w:hAnsi="Arial Narrow"/>
        <w:noProof/>
        <w:sz w:val="20"/>
        <w:szCs w:val="20"/>
        <w:lang w:eastAsia="es-CO"/>
      </w:rPr>
      <w:drawing>
        <wp:anchor distT="0" distB="0" distL="114300" distR="114300" simplePos="0" relativeHeight="251658242" behindDoc="1" locked="0" layoutInCell="1" allowOverlap="1" wp14:anchorId="1544A945" wp14:editId="70DEC1FE">
          <wp:simplePos x="0" y="0"/>
          <wp:positionH relativeFrom="column">
            <wp:posOffset>-3175</wp:posOffset>
          </wp:positionH>
          <wp:positionV relativeFrom="paragraph">
            <wp:posOffset>9278620</wp:posOffset>
          </wp:positionV>
          <wp:extent cx="5400040" cy="793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F49" w:rsidRPr="0012682A">
      <w:rPr>
        <w:rFonts w:ascii="Arial Narrow" w:hAnsi="Arial Narrow"/>
        <w:noProof/>
        <w:sz w:val="20"/>
        <w:szCs w:val="20"/>
        <w:lang w:eastAsia="es-CO"/>
      </w:rPr>
      <w:drawing>
        <wp:anchor distT="0" distB="0" distL="114300" distR="114300" simplePos="0" relativeHeight="251658241" behindDoc="1" locked="0" layoutInCell="1" allowOverlap="1" wp14:anchorId="1544A945" wp14:editId="73A1CCE4">
          <wp:simplePos x="0" y="0"/>
          <wp:positionH relativeFrom="column">
            <wp:posOffset>-3175</wp:posOffset>
          </wp:positionH>
          <wp:positionV relativeFrom="paragraph">
            <wp:posOffset>9278620</wp:posOffset>
          </wp:positionV>
          <wp:extent cx="5400040" cy="793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F49" w:rsidRPr="0012682A">
      <w:rPr>
        <w:rFonts w:ascii="Arial Narrow" w:hAnsi="Arial Narrow"/>
        <w:noProof/>
        <w:sz w:val="20"/>
        <w:szCs w:val="20"/>
        <w:lang w:eastAsia="es-CO"/>
      </w:rPr>
      <w:drawing>
        <wp:anchor distT="0" distB="0" distL="114300" distR="114300" simplePos="0" relativeHeight="251658240" behindDoc="1" locked="0" layoutInCell="1" allowOverlap="1" wp14:anchorId="1544A945" wp14:editId="115CD3B3">
          <wp:simplePos x="0" y="0"/>
          <wp:positionH relativeFrom="column">
            <wp:posOffset>-3175</wp:posOffset>
          </wp:positionH>
          <wp:positionV relativeFrom="paragraph">
            <wp:posOffset>9278620</wp:posOffset>
          </wp:positionV>
          <wp:extent cx="5400040" cy="793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23E" w:rsidRPr="0012682A">
      <w:rPr>
        <w:rFonts w:ascii="Arial Narrow" w:hAnsi="Arial Narrow"/>
        <w:noProof/>
        <w:sz w:val="20"/>
        <w:szCs w:val="20"/>
      </w:rPr>
      <w:t>Carr</w:t>
    </w:r>
    <w:r w:rsidRPr="0012682A">
      <w:rPr>
        <w:rFonts w:ascii="Arial Narrow" w:hAnsi="Arial Narrow"/>
        <w:noProof/>
        <w:sz w:val="20"/>
        <w:szCs w:val="20"/>
      </w:rPr>
      <w:t xml:space="preserve">era 7 N° 8 – 68 Ed. Nuevo </w:t>
    </w:r>
    <w:r w:rsidR="001C57AA" w:rsidRPr="0012682A">
      <w:rPr>
        <w:rFonts w:ascii="Arial Narrow" w:hAnsi="Arial Narrow"/>
        <w:noProof/>
        <w:sz w:val="20"/>
        <w:szCs w:val="20"/>
      </w:rPr>
      <w:t xml:space="preserve">del Congreso – PBX: (+57) 60 1 3904050 – Email: </w:t>
    </w:r>
    <w:hyperlink r:id="rId2" w:history="1">
      <w:r w:rsidR="0008058E" w:rsidRPr="004A15F9">
        <w:rPr>
          <w:rStyle w:val="Hipervnculo"/>
          <w:rFonts w:ascii="Arial Narrow" w:hAnsi="Arial Narrow"/>
          <w:noProof/>
          <w:sz w:val="20"/>
          <w:szCs w:val="20"/>
        </w:rPr>
        <w:t>ruth.caycedo@camara.gov.co</w:t>
      </w:r>
    </w:hyperlink>
  </w:p>
  <w:p w14:paraId="25D6633A" w14:textId="78EAD04D" w:rsidR="0008058E" w:rsidRPr="0012682A" w:rsidRDefault="0008058E" w:rsidP="001C57AA">
    <w:pPr>
      <w:pStyle w:val="Piedepgina"/>
      <w:tabs>
        <w:tab w:val="clear" w:pos="4252"/>
        <w:tab w:val="clear" w:pos="8504"/>
        <w:tab w:val="left" w:pos="714"/>
      </w:tabs>
      <w:jc w:val="center"/>
      <w:rPr>
        <w:rFonts w:ascii="Arial Narrow" w:hAnsi="Arial Narrow"/>
        <w:noProof/>
        <w:sz w:val="20"/>
        <w:szCs w:val="20"/>
      </w:rPr>
    </w:pPr>
    <w:r>
      <w:rPr>
        <w:rFonts w:ascii="Arial Narrow" w:hAnsi="Arial Narrow"/>
        <w:noProof/>
        <w:sz w:val="20"/>
        <w:szCs w:val="20"/>
      </w:rPr>
      <w:t>Bogota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7B3E" w14:textId="77777777" w:rsidR="00CC22FA" w:rsidRDefault="00CC22FA" w:rsidP="00124030">
      <w:bookmarkStart w:id="0" w:name="_Hlk112324048"/>
      <w:bookmarkEnd w:id="0"/>
      <w:r>
        <w:separator/>
      </w:r>
    </w:p>
  </w:footnote>
  <w:footnote w:type="continuationSeparator" w:id="0">
    <w:p w14:paraId="7B64D007" w14:textId="77777777" w:rsidR="00CC22FA" w:rsidRDefault="00CC22FA" w:rsidP="00124030">
      <w:r>
        <w:continuationSeparator/>
      </w:r>
    </w:p>
  </w:footnote>
  <w:footnote w:type="continuationNotice" w:id="1">
    <w:p w14:paraId="03F42673" w14:textId="77777777" w:rsidR="00CC22FA" w:rsidRDefault="00CC22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628B" w14:textId="1F13313F" w:rsidR="00F1745D" w:rsidRDefault="00F1745D">
    <w:pPr>
      <w:pStyle w:val="Encabezado"/>
    </w:pPr>
    <w:r>
      <w:rPr>
        <w:noProof/>
        <w:lang w:eastAsia="es-CO"/>
      </w:rPr>
      <w:drawing>
        <wp:anchor distT="0" distB="0" distL="114300" distR="114300" simplePos="0" relativeHeight="251658244" behindDoc="0" locked="0" layoutInCell="1" allowOverlap="1" wp14:anchorId="06D1C8C6" wp14:editId="30624B3C">
          <wp:simplePos x="0" y="0"/>
          <wp:positionH relativeFrom="column">
            <wp:posOffset>4284980</wp:posOffset>
          </wp:positionH>
          <wp:positionV relativeFrom="paragraph">
            <wp:posOffset>-152400</wp:posOffset>
          </wp:positionV>
          <wp:extent cx="1753870" cy="665480"/>
          <wp:effectExtent l="0" t="0" r="0"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F25">
      <w:rPr>
        <w:noProof/>
        <w:lang w:eastAsia="es-CO"/>
      </w:rPr>
      <w:drawing>
        <wp:anchor distT="0" distB="0" distL="114300" distR="114300" simplePos="0" relativeHeight="251658245" behindDoc="0" locked="0" layoutInCell="1" allowOverlap="1" wp14:anchorId="7BE1F6C7" wp14:editId="30CCF703">
          <wp:simplePos x="0" y="0"/>
          <wp:positionH relativeFrom="column">
            <wp:posOffset>12700</wp:posOffset>
          </wp:positionH>
          <wp:positionV relativeFrom="paragraph">
            <wp:posOffset>-172085</wp:posOffset>
          </wp:positionV>
          <wp:extent cx="2189747" cy="644951"/>
          <wp:effectExtent l="0" t="0" r="1270" b="3175"/>
          <wp:wrapSquare wrapText="bothSides"/>
          <wp:docPr id="8" name="Imagen 8"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9747" cy="644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B876D" w14:textId="6F335365" w:rsidR="00A50275" w:rsidRDefault="00124030">
    <w:pPr>
      <w:pStyle w:val="Encabezado"/>
    </w:pPr>
    <w:r w:rsidRPr="00FB1F25">
      <w:fldChar w:fldCharType="begin"/>
    </w:r>
    <w:r w:rsidR="00AE2777">
      <w:instrText xml:space="preserve"> INCLUDEPICTURE "https://d.docs.live.net/var/folders/fb/0n99xhdd5_1_f_ryyjhl10480000gn/T/com.microsoft.Word/WebArchiveCopyPasteTempFiles/logo_camara_1.png" \* MERGEFORMAT </w:instrText>
    </w:r>
    <w:r w:rsidRPr="00FB1F25">
      <w:fldChar w:fldCharType="end"/>
    </w:r>
    <w:r>
      <w:t xml:space="preserve">              </w:t>
    </w:r>
  </w:p>
  <w:p w14:paraId="1EA113BA" w14:textId="44E71160" w:rsidR="00124030" w:rsidRDefault="00124030">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2FA"/>
    <w:multiLevelType w:val="hybridMultilevel"/>
    <w:tmpl w:val="6E866D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D11CE"/>
    <w:multiLevelType w:val="hybridMultilevel"/>
    <w:tmpl w:val="6E448D4C"/>
    <w:lvl w:ilvl="0" w:tplc="5E7AD9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421E8"/>
    <w:multiLevelType w:val="hybridMultilevel"/>
    <w:tmpl w:val="EFFAF186"/>
    <w:lvl w:ilvl="0" w:tplc="DBB66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105D6"/>
    <w:multiLevelType w:val="hybridMultilevel"/>
    <w:tmpl w:val="3036D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33048"/>
    <w:multiLevelType w:val="multilevel"/>
    <w:tmpl w:val="E0BC5174"/>
    <w:lvl w:ilvl="0">
      <w:start w:val="3"/>
      <w:numFmt w:val="decimal"/>
      <w:lvlText w:val="%1"/>
      <w:lvlJc w:val="left"/>
      <w:pPr>
        <w:ind w:left="1747" w:hanging="523"/>
      </w:pPr>
      <w:rPr>
        <w:rFonts w:hint="default"/>
        <w:lang w:val="es-ES" w:eastAsia="en-US" w:bidi="ar-SA"/>
      </w:rPr>
    </w:lvl>
    <w:lvl w:ilvl="1">
      <w:start w:val="1"/>
      <w:numFmt w:val="decimal"/>
      <w:lvlText w:val="%1.%2."/>
      <w:lvlJc w:val="left"/>
      <w:pPr>
        <w:ind w:left="1747" w:hanging="523"/>
        <w:jc w:val="right"/>
      </w:pPr>
      <w:rPr>
        <w:rFonts w:ascii="Cambria" w:eastAsia="Cambria" w:hAnsi="Cambria" w:cs="Cambria" w:hint="default"/>
        <w:b/>
        <w:bCs/>
        <w:spacing w:val="-1"/>
        <w:w w:val="100"/>
        <w:sz w:val="28"/>
        <w:szCs w:val="28"/>
        <w:lang w:val="es-ES" w:eastAsia="en-US" w:bidi="ar-SA"/>
      </w:rPr>
    </w:lvl>
    <w:lvl w:ilvl="2">
      <w:numFmt w:val="bullet"/>
      <w:lvlText w:val="•"/>
      <w:lvlJc w:val="left"/>
      <w:pPr>
        <w:ind w:left="3352" w:hanging="523"/>
      </w:pPr>
      <w:rPr>
        <w:rFonts w:hint="default"/>
        <w:lang w:val="es-ES" w:eastAsia="en-US" w:bidi="ar-SA"/>
      </w:rPr>
    </w:lvl>
    <w:lvl w:ilvl="3">
      <w:numFmt w:val="bullet"/>
      <w:lvlText w:val="•"/>
      <w:lvlJc w:val="left"/>
      <w:pPr>
        <w:ind w:left="4158" w:hanging="523"/>
      </w:pPr>
      <w:rPr>
        <w:rFonts w:hint="default"/>
        <w:lang w:val="es-ES" w:eastAsia="en-US" w:bidi="ar-SA"/>
      </w:rPr>
    </w:lvl>
    <w:lvl w:ilvl="4">
      <w:numFmt w:val="bullet"/>
      <w:lvlText w:val="•"/>
      <w:lvlJc w:val="left"/>
      <w:pPr>
        <w:ind w:left="4964" w:hanging="523"/>
      </w:pPr>
      <w:rPr>
        <w:rFonts w:hint="default"/>
        <w:lang w:val="es-ES" w:eastAsia="en-US" w:bidi="ar-SA"/>
      </w:rPr>
    </w:lvl>
    <w:lvl w:ilvl="5">
      <w:numFmt w:val="bullet"/>
      <w:lvlText w:val="•"/>
      <w:lvlJc w:val="left"/>
      <w:pPr>
        <w:ind w:left="5770" w:hanging="523"/>
      </w:pPr>
      <w:rPr>
        <w:rFonts w:hint="default"/>
        <w:lang w:val="es-ES" w:eastAsia="en-US" w:bidi="ar-SA"/>
      </w:rPr>
    </w:lvl>
    <w:lvl w:ilvl="6">
      <w:numFmt w:val="bullet"/>
      <w:lvlText w:val="•"/>
      <w:lvlJc w:val="left"/>
      <w:pPr>
        <w:ind w:left="6576" w:hanging="523"/>
      </w:pPr>
      <w:rPr>
        <w:rFonts w:hint="default"/>
        <w:lang w:val="es-ES" w:eastAsia="en-US" w:bidi="ar-SA"/>
      </w:rPr>
    </w:lvl>
    <w:lvl w:ilvl="7">
      <w:numFmt w:val="bullet"/>
      <w:lvlText w:val="•"/>
      <w:lvlJc w:val="left"/>
      <w:pPr>
        <w:ind w:left="7382" w:hanging="523"/>
      </w:pPr>
      <w:rPr>
        <w:rFonts w:hint="default"/>
        <w:lang w:val="es-ES" w:eastAsia="en-US" w:bidi="ar-SA"/>
      </w:rPr>
    </w:lvl>
    <w:lvl w:ilvl="8">
      <w:numFmt w:val="bullet"/>
      <w:lvlText w:val="•"/>
      <w:lvlJc w:val="left"/>
      <w:pPr>
        <w:ind w:left="8188" w:hanging="523"/>
      </w:pPr>
      <w:rPr>
        <w:rFonts w:hint="default"/>
        <w:lang w:val="es-ES" w:eastAsia="en-US" w:bidi="ar-SA"/>
      </w:rPr>
    </w:lvl>
  </w:abstractNum>
  <w:abstractNum w:abstractNumId="5" w15:restartNumberingAfterBreak="0">
    <w:nsid w:val="16474C12"/>
    <w:multiLevelType w:val="hybridMultilevel"/>
    <w:tmpl w:val="208288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6F578BE"/>
    <w:multiLevelType w:val="hybridMultilevel"/>
    <w:tmpl w:val="C0CCD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B06094"/>
    <w:multiLevelType w:val="hybridMultilevel"/>
    <w:tmpl w:val="C9682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9D541A"/>
    <w:multiLevelType w:val="multilevel"/>
    <w:tmpl w:val="3C0CE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E276CD"/>
    <w:multiLevelType w:val="hybridMultilevel"/>
    <w:tmpl w:val="ECE0D9C0"/>
    <w:lvl w:ilvl="0" w:tplc="250A5128">
      <w:start w:val="1"/>
      <w:numFmt w:val="upperRoman"/>
      <w:lvlText w:val="%1."/>
      <w:lvlJc w:val="left"/>
      <w:pPr>
        <w:ind w:left="1004"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BE48E0"/>
    <w:multiLevelType w:val="hybridMultilevel"/>
    <w:tmpl w:val="2C9EF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332175"/>
    <w:multiLevelType w:val="hybridMultilevel"/>
    <w:tmpl w:val="77B25990"/>
    <w:lvl w:ilvl="0" w:tplc="61A681CA">
      <w:numFmt w:val="bullet"/>
      <w:lvlText w:val="•"/>
      <w:lvlJc w:val="left"/>
      <w:pPr>
        <w:ind w:left="180" w:hanging="181"/>
      </w:pPr>
      <w:rPr>
        <w:rFonts w:ascii="Trebuchet MS" w:eastAsia="Trebuchet MS" w:hAnsi="Trebuchet MS" w:cs="Trebuchet MS" w:hint="default"/>
        <w:w w:val="115"/>
        <w:sz w:val="24"/>
        <w:szCs w:val="24"/>
        <w:lang w:val="es-ES" w:eastAsia="en-US" w:bidi="ar-SA"/>
      </w:rPr>
    </w:lvl>
    <w:lvl w:ilvl="1" w:tplc="C83051F6">
      <w:numFmt w:val="bullet"/>
      <w:lvlText w:val="•"/>
      <w:lvlJc w:val="left"/>
      <w:pPr>
        <w:ind w:left="675" w:hanging="181"/>
      </w:pPr>
      <w:rPr>
        <w:rFonts w:hint="default"/>
        <w:lang w:val="es-ES" w:eastAsia="en-US" w:bidi="ar-SA"/>
      </w:rPr>
    </w:lvl>
    <w:lvl w:ilvl="2" w:tplc="A3F45626">
      <w:numFmt w:val="bullet"/>
      <w:lvlText w:val="•"/>
      <w:lvlJc w:val="left"/>
      <w:pPr>
        <w:ind w:left="1171" w:hanging="181"/>
      </w:pPr>
      <w:rPr>
        <w:rFonts w:hint="default"/>
        <w:lang w:val="es-ES" w:eastAsia="en-US" w:bidi="ar-SA"/>
      </w:rPr>
    </w:lvl>
    <w:lvl w:ilvl="3" w:tplc="4E709514">
      <w:numFmt w:val="bullet"/>
      <w:lvlText w:val="•"/>
      <w:lvlJc w:val="left"/>
      <w:pPr>
        <w:ind w:left="1667" w:hanging="181"/>
      </w:pPr>
      <w:rPr>
        <w:rFonts w:hint="default"/>
        <w:lang w:val="es-ES" w:eastAsia="en-US" w:bidi="ar-SA"/>
      </w:rPr>
    </w:lvl>
    <w:lvl w:ilvl="4" w:tplc="95E045F8">
      <w:numFmt w:val="bullet"/>
      <w:lvlText w:val="•"/>
      <w:lvlJc w:val="left"/>
      <w:pPr>
        <w:ind w:left="2163" w:hanging="181"/>
      </w:pPr>
      <w:rPr>
        <w:rFonts w:hint="default"/>
        <w:lang w:val="es-ES" w:eastAsia="en-US" w:bidi="ar-SA"/>
      </w:rPr>
    </w:lvl>
    <w:lvl w:ilvl="5" w:tplc="AC2A611C">
      <w:numFmt w:val="bullet"/>
      <w:lvlText w:val="•"/>
      <w:lvlJc w:val="left"/>
      <w:pPr>
        <w:ind w:left="2659" w:hanging="181"/>
      </w:pPr>
      <w:rPr>
        <w:rFonts w:hint="default"/>
        <w:lang w:val="es-ES" w:eastAsia="en-US" w:bidi="ar-SA"/>
      </w:rPr>
    </w:lvl>
    <w:lvl w:ilvl="6" w:tplc="FFE2428A">
      <w:numFmt w:val="bullet"/>
      <w:lvlText w:val="•"/>
      <w:lvlJc w:val="left"/>
      <w:pPr>
        <w:ind w:left="3155" w:hanging="181"/>
      </w:pPr>
      <w:rPr>
        <w:rFonts w:hint="default"/>
        <w:lang w:val="es-ES" w:eastAsia="en-US" w:bidi="ar-SA"/>
      </w:rPr>
    </w:lvl>
    <w:lvl w:ilvl="7" w:tplc="1884E9E0">
      <w:numFmt w:val="bullet"/>
      <w:lvlText w:val="•"/>
      <w:lvlJc w:val="left"/>
      <w:pPr>
        <w:ind w:left="3651" w:hanging="181"/>
      </w:pPr>
      <w:rPr>
        <w:rFonts w:hint="default"/>
        <w:lang w:val="es-ES" w:eastAsia="en-US" w:bidi="ar-SA"/>
      </w:rPr>
    </w:lvl>
    <w:lvl w:ilvl="8" w:tplc="E13C4416">
      <w:numFmt w:val="bullet"/>
      <w:lvlText w:val="•"/>
      <w:lvlJc w:val="left"/>
      <w:pPr>
        <w:ind w:left="4147" w:hanging="181"/>
      </w:pPr>
      <w:rPr>
        <w:rFonts w:hint="default"/>
        <w:lang w:val="es-ES" w:eastAsia="en-US" w:bidi="ar-SA"/>
      </w:rPr>
    </w:lvl>
  </w:abstractNum>
  <w:abstractNum w:abstractNumId="12" w15:restartNumberingAfterBreak="0">
    <w:nsid w:val="2E4F50D4"/>
    <w:multiLevelType w:val="hybridMultilevel"/>
    <w:tmpl w:val="4E9ADE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F8424AC"/>
    <w:multiLevelType w:val="hybridMultilevel"/>
    <w:tmpl w:val="B5F041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072651"/>
    <w:multiLevelType w:val="hybridMultilevel"/>
    <w:tmpl w:val="553E8CC0"/>
    <w:lvl w:ilvl="0" w:tplc="38A6C9C8">
      <w:start w:val="1"/>
      <w:numFmt w:val="decimal"/>
      <w:lvlText w:val="%1."/>
      <w:lvlJc w:val="left"/>
      <w:pPr>
        <w:ind w:left="1296" w:hanging="360"/>
      </w:pPr>
      <w:rPr>
        <w:rFonts w:ascii="Cambria" w:eastAsia="Cambria" w:hAnsi="Cambria" w:cs="Cambria" w:hint="default"/>
        <w:w w:val="100"/>
        <w:sz w:val="28"/>
        <w:szCs w:val="28"/>
        <w:shd w:val="clear" w:color="auto" w:fill="FDF9D7"/>
        <w:lang w:val="es-ES" w:eastAsia="en-US" w:bidi="ar-SA"/>
      </w:rPr>
    </w:lvl>
    <w:lvl w:ilvl="1" w:tplc="9B5804F6">
      <w:start w:val="4"/>
      <w:numFmt w:val="decimal"/>
      <w:lvlText w:val="%2."/>
      <w:lvlJc w:val="left"/>
      <w:pPr>
        <w:ind w:left="4189" w:hanging="360"/>
        <w:jc w:val="right"/>
      </w:pPr>
      <w:rPr>
        <w:rFonts w:ascii="Cambria" w:eastAsia="Cambria" w:hAnsi="Cambria" w:cs="Cambria" w:hint="default"/>
        <w:b/>
        <w:bCs/>
        <w:spacing w:val="-1"/>
        <w:w w:val="100"/>
        <w:sz w:val="28"/>
        <w:szCs w:val="28"/>
        <w:lang w:val="es-ES" w:eastAsia="en-US" w:bidi="ar-SA"/>
      </w:rPr>
    </w:lvl>
    <w:lvl w:ilvl="2" w:tplc="AB6CF964">
      <w:numFmt w:val="bullet"/>
      <w:lvlText w:val="•"/>
      <w:lvlJc w:val="left"/>
      <w:pPr>
        <w:ind w:left="4804" w:hanging="360"/>
      </w:pPr>
      <w:rPr>
        <w:rFonts w:hint="default"/>
        <w:lang w:val="es-ES" w:eastAsia="en-US" w:bidi="ar-SA"/>
      </w:rPr>
    </w:lvl>
    <w:lvl w:ilvl="3" w:tplc="0D04A1D8">
      <w:numFmt w:val="bullet"/>
      <w:lvlText w:val="•"/>
      <w:lvlJc w:val="left"/>
      <w:pPr>
        <w:ind w:left="5428" w:hanging="360"/>
      </w:pPr>
      <w:rPr>
        <w:rFonts w:hint="default"/>
        <w:lang w:val="es-ES" w:eastAsia="en-US" w:bidi="ar-SA"/>
      </w:rPr>
    </w:lvl>
    <w:lvl w:ilvl="4" w:tplc="458440B8">
      <w:numFmt w:val="bullet"/>
      <w:lvlText w:val="•"/>
      <w:lvlJc w:val="left"/>
      <w:pPr>
        <w:ind w:left="6053" w:hanging="360"/>
      </w:pPr>
      <w:rPr>
        <w:rFonts w:hint="default"/>
        <w:lang w:val="es-ES" w:eastAsia="en-US" w:bidi="ar-SA"/>
      </w:rPr>
    </w:lvl>
    <w:lvl w:ilvl="5" w:tplc="6720D3AC">
      <w:numFmt w:val="bullet"/>
      <w:lvlText w:val="•"/>
      <w:lvlJc w:val="left"/>
      <w:pPr>
        <w:ind w:left="6677" w:hanging="360"/>
      </w:pPr>
      <w:rPr>
        <w:rFonts w:hint="default"/>
        <w:lang w:val="es-ES" w:eastAsia="en-US" w:bidi="ar-SA"/>
      </w:rPr>
    </w:lvl>
    <w:lvl w:ilvl="6" w:tplc="F404C8F4">
      <w:numFmt w:val="bullet"/>
      <w:lvlText w:val="•"/>
      <w:lvlJc w:val="left"/>
      <w:pPr>
        <w:ind w:left="7302" w:hanging="360"/>
      </w:pPr>
      <w:rPr>
        <w:rFonts w:hint="default"/>
        <w:lang w:val="es-ES" w:eastAsia="en-US" w:bidi="ar-SA"/>
      </w:rPr>
    </w:lvl>
    <w:lvl w:ilvl="7" w:tplc="B73ADF0A">
      <w:numFmt w:val="bullet"/>
      <w:lvlText w:val="•"/>
      <w:lvlJc w:val="left"/>
      <w:pPr>
        <w:ind w:left="7926" w:hanging="360"/>
      </w:pPr>
      <w:rPr>
        <w:rFonts w:hint="default"/>
        <w:lang w:val="es-ES" w:eastAsia="en-US" w:bidi="ar-SA"/>
      </w:rPr>
    </w:lvl>
    <w:lvl w:ilvl="8" w:tplc="06EE5346">
      <w:numFmt w:val="bullet"/>
      <w:lvlText w:val="•"/>
      <w:lvlJc w:val="left"/>
      <w:pPr>
        <w:ind w:left="8551" w:hanging="360"/>
      </w:pPr>
      <w:rPr>
        <w:rFonts w:hint="default"/>
        <w:lang w:val="es-ES" w:eastAsia="en-US" w:bidi="ar-SA"/>
      </w:rPr>
    </w:lvl>
  </w:abstractNum>
  <w:abstractNum w:abstractNumId="15" w15:restartNumberingAfterBreak="0">
    <w:nsid w:val="336B4267"/>
    <w:multiLevelType w:val="hybridMultilevel"/>
    <w:tmpl w:val="5600C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E93342"/>
    <w:multiLevelType w:val="hybridMultilevel"/>
    <w:tmpl w:val="57F0F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13528D"/>
    <w:multiLevelType w:val="hybridMultilevel"/>
    <w:tmpl w:val="1B3E6572"/>
    <w:lvl w:ilvl="0" w:tplc="4C9C53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A4728D"/>
    <w:multiLevelType w:val="multilevel"/>
    <w:tmpl w:val="E522EA40"/>
    <w:lvl w:ilvl="0">
      <w:start w:val="1"/>
      <w:numFmt w:val="bullet"/>
      <w:lvlText w:val=""/>
      <w:lvlJc w:val="left"/>
      <w:pPr>
        <w:ind w:left="720" w:hanging="360"/>
      </w:pPr>
      <w:rPr>
        <w:rFonts w:ascii="Wingdings" w:hAnsi="Wingding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726AA8"/>
    <w:multiLevelType w:val="multilevel"/>
    <w:tmpl w:val="DDD84B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26986"/>
    <w:multiLevelType w:val="hybridMultilevel"/>
    <w:tmpl w:val="04A800F4"/>
    <w:lvl w:ilvl="0" w:tplc="1026EE4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316B26"/>
    <w:multiLevelType w:val="hybridMultilevel"/>
    <w:tmpl w:val="C778EC78"/>
    <w:lvl w:ilvl="0" w:tplc="561AA25C">
      <w:numFmt w:val="bullet"/>
      <w:lvlText w:val="•"/>
      <w:lvlJc w:val="left"/>
      <w:pPr>
        <w:ind w:left="180" w:hanging="181"/>
      </w:pPr>
      <w:rPr>
        <w:rFonts w:ascii="Trebuchet MS" w:eastAsia="Trebuchet MS" w:hAnsi="Trebuchet MS" w:cs="Trebuchet MS" w:hint="default"/>
        <w:w w:val="115"/>
        <w:sz w:val="24"/>
        <w:szCs w:val="24"/>
        <w:lang w:val="es-ES" w:eastAsia="en-US" w:bidi="ar-SA"/>
      </w:rPr>
    </w:lvl>
    <w:lvl w:ilvl="1" w:tplc="1E7E3A18">
      <w:numFmt w:val="bullet"/>
      <w:lvlText w:val="•"/>
      <w:lvlJc w:val="left"/>
      <w:pPr>
        <w:ind w:left="859" w:hanging="181"/>
      </w:pPr>
      <w:rPr>
        <w:rFonts w:hint="default"/>
        <w:lang w:val="es-ES" w:eastAsia="en-US" w:bidi="ar-SA"/>
      </w:rPr>
    </w:lvl>
    <w:lvl w:ilvl="2" w:tplc="1DEC6ACE">
      <w:numFmt w:val="bullet"/>
      <w:lvlText w:val="•"/>
      <w:lvlJc w:val="left"/>
      <w:pPr>
        <w:ind w:left="1538" w:hanging="181"/>
      </w:pPr>
      <w:rPr>
        <w:rFonts w:hint="default"/>
        <w:lang w:val="es-ES" w:eastAsia="en-US" w:bidi="ar-SA"/>
      </w:rPr>
    </w:lvl>
    <w:lvl w:ilvl="3" w:tplc="F4DE96EC">
      <w:numFmt w:val="bullet"/>
      <w:lvlText w:val="•"/>
      <w:lvlJc w:val="left"/>
      <w:pPr>
        <w:ind w:left="2218" w:hanging="181"/>
      </w:pPr>
      <w:rPr>
        <w:rFonts w:hint="default"/>
        <w:lang w:val="es-ES" w:eastAsia="en-US" w:bidi="ar-SA"/>
      </w:rPr>
    </w:lvl>
    <w:lvl w:ilvl="4" w:tplc="7CAEB156">
      <w:numFmt w:val="bullet"/>
      <w:lvlText w:val="•"/>
      <w:lvlJc w:val="left"/>
      <w:pPr>
        <w:ind w:left="2897" w:hanging="181"/>
      </w:pPr>
      <w:rPr>
        <w:rFonts w:hint="default"/>
        <w:lang w:val="es-ES" w:eastAsia="en-US" w:bidi="ar-SA"/>
      </w:rPr>
    </w:lvl>
    <w:lvl w:ilvl="5" w:tplc="DF9AD428">
      <w:numFmt w:val="bullet"/>
      <w:lvlText w:val="•"/>
      <w:lvlJc w:val="left"/>
      <w:pPr>
        <w:ind w:left="3576" w:hanging="181"/>
      </w:pPr>
      <w:rPr>
        <w:rFonts w:hint="default"/>
        <w:lang w:val="es-ES" w:eastAsia="en-US" w:bidi="ar-SA"/>
      </w:rPr>
    </w:lvl>
    <w:lvl w:ilvl="6" w:tplc="7DB03E18">
      <w:numFmt w:val="bullet"/>
      <w:lvlText w:val="•"/>
      <w:lvlJc w:val="left"/>
      <w:pPr>
        <w:ind w:left="4256" w:hanging="181"/>
      </w:pPr>
      <w:rPr>
        <w:rFonts w:hint="default"/>
        <w:lang w:val="es-ES" w:eastAsia="en-US" w:bidi="ar-SA"/>
      </w:rPr>
    </w:lvl>
    <w:lvl w:ilvl="7" w:tplc="AAE0C65E">
      <w:numFmt w:val="bullet"/>
      <w:lvlText w:val="•"/>
      <w:lvlJc w:val="left"/>
      <w:pPr>
        <w:ind w:left="4935" w:hanging="181"/>
      </w:pPr>
      <w:rPr>
        <w:rFonts w:hint="default"/>
        <w:lang w:val="es-ES" w:eastAsia="en-US" w:bidi="ar-SA"/>
      </w:rPr>
    </w:lvl>
    <w:lvl w:ilvl="8" w:tplc="92D43234">
      <w:numFmt w:val="bullet"/>
      <w:lvlText w:val="•"/>
      <w:lvlJc w:val="left"/>
      <w:pPr>
        <w:ind w:left="5614" w:hanging="181"/>
      </w:pPr>
      <w:rPr>
        <w:rFonts w:hint="default"/>
        <w:lang w:val="es-ES" w:eastAsia="en-US" w:bidi="ar-SA"/>
      </w:rPr>
    </w:lvl>
  </w:abstractNum>
  <w:abstractNum w:abstractNumId="22" w15:restartNumberingAfterBreak="0">
    <w:nsid w:val="47DD2F36"/>
    <w:multiLevelType w:val="hybridMultilevel"/>
    <w:tmpl w:val="CEE245C8"/>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4B802656"/>
    <w:multiLevelType w:val="hybridMultilevel"/>
    <w:tmpl w:val="D0FAA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1D73B9"/>
    <w:multiLevelType w:val="hybridMultilevel"/>
    <w:tmpl w:val="98D00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443E9D"/>
    <w:multiLevelType w:val="hybridMultilevel"/>
    <w:tmpl w:val="A5148A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C642B6"/>
    <w:multiLevelType w:val="hybridMultilevel"/>
    <w:tmpl w:val="FD60FEB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4ED74640"/>
    <w:multiLevelType w:val="hybridMultilevel"/>
    <w:tmpl w:val="9AC4CA26"/>
    <w:lvl w:ilvl="0" w:tplc="BEAC7EE0">
      <w:start w:val="1"/>
      <w:numFmt w:val="decimal"/>
      <w:lvlText w:val="%1."/>
      <w:lvlJc w:val="left"/>
      <w:pPr>
        <w:ind w:left="936" w:hanging="298"/>
      </w:pPr>
      <w:rPr>
        <w:rFonts w:ascii="Cambria" w:eastAsia="Cambria" w:hAnsi="Cambria" w:cs="Cambria" w:hint="default"/>
        <w:w w:val="100"/>
        <w:sz w:val="28"/>
        <w:szCs w:val="28"/>
        <w:lang w:val="es-ES" w:eastAsia="en-US" w:bidi="ar-SA"/>
      </w:rPr>
    </w:lvl>
    <w:lvl w:ilvl="1" w:tplc="D792857E">
      <w:numFmt w:val="bullet"/>
      <w:lvlText w:val="•"/>
      <w:lvlJc w:val="left"/>
      <w:pPr>
        <w:ind w:left="1826" w:hanging="298"/>
      </w:pPr>
      <w:rPr>
        <w:rFonts w:hint="default"/>
        <w:lang w:val="es-ES" w:eastAsia="en-US" w:bidi="ar-SA"/>
      </w:rPr>
    </w:lvl>
    <w:lvl w:ilvl="2" w:tplc="B75E1064">
      <w:numFmt w:val="bullet"/>
      <w:lvlText w:val="•"/>
      <w:lvlJc w:val="left"/>
      <w:pPr>
        <w:ind w:left="2712" w:hanging="298"/>
      </w:pPr>
      <w:rPr>
        <w:rFonts w:hint="default"/>
        <w:lang w:val="es-ES" w:eastAsia="en-US" w:bidi="ar-SA"/>
      </w:rPr>
    </w:lvl>
    <w:lvl w:ilvl="3" w:tplc="0D5E2996">
      <w:numFmt w:val="bullet"/>
      <w:lvlText w:val="•"/>
      <w:lvlJc w:val="left"/>
      <w:pPr>
        <w:ind w:left="3598" w:hanging="298"/>
      </w:pPr>
      <w:rPr>
        <w:rFonts w:hint="default"/>
        <w:lang w:val="es-ES" w:eastAsia="en-US" w:bidi="ar-SA"/>
      </w:rPr>
    </w:lvl>
    <w:lvl w:ilvl="4" w:tplc="B46E5E2A">
      <w:numFmt w:val="bullet"/>
      <w:lvlText w:val="•"/>
      <w:lvlJc w:val="left"/>
      <w:pPr>
        <w:ind w:left="4484" w:hanging="298"/>
      </w:pPr>
      <w:rPr>
        <w:rFonts w:hint="default"/>
        <w:lang w:val="es-ES" w:eastAsia="en-US" w:bidi="ar-SA"/>
      </w:rPr>
    </w:lvl>
    <w:lvl w:ilvl="5" w:tplc="06485F7C">
      <w:numFmt w:val="bullet"/>
      <w:lvlText w:val="•"/>
      <w:lvlJc w:val="left"/>
      <w:pPr>
        <w:ind w:left="5370" w:hanging="298"/>
      </w:pPr>
      <w:rPr>
        <w:rFonts w:hint="default"/>
        <w:lang w:val="es-ES" w:eastAsia="en-US" w:bidi="ar-SA"/>
      </w:rPr>
    </w:lvl>
    <w:lvl w:ilvl="6" w:tplc="A7503CF2">
      <w:numFmt w:val="bullet"/>
      <w:lvlText w:val="•"/>
      <w:lvlJc w:val="left"/>
      <w:pPr>
        <w:ind w:left="6256" w:hanging="298"/>
      </w:pPr>
      <w:rPr>
        <w:rFonts w:hint="default"/>
        <w:lang w:val="es-ES" w:eastAsia="en-US" w:bidi="ar-SA"/>
      </w:rPr>
    </w:lvl>
    <w:lvl w:ilvl="7" w:tplc="957C630C">
      <w:numFmt w:val="bullet"/>
      <w:lvlText w:val="•"/>
      <w:lvlJc w:val="left"/>
      <w:pPr>
        <w:ind w:left="7142" w:hanging="298"/>
      </w:pPr>
      <w:rPr>
        <w:rFonts w:hint="default"/>
        <w:lang w:val="es-ES" w:eastAsia="en-US" w:bidi="ar-SA"/>
      </w:rPr>
    </w:lvl>
    <w:lvl w:ilvl="8" w:tplc="587E4D6C">
      <w:numFmt w:val="bullet"/>
      <w:lvlText w:val="•"/>
      <w:lvlJc w:val="left"/>
      <w:pPr>
        <w:ind w:left="8028" w:hanging="298"/>
      </w:pPr>
      <w:rPr>
        <w:rFonts w:hint="default"/>
        <w:lang w:val="es-ES" w:eastAsia="en-US" w:bidi="ar-SA"/>
      </w:rPr>
    </w:lvl>
  </w:abstractNum>
  <w:abstractNum w:abstractNumId="28" w15:restartNumberingAfterBreak="0">
    <w:nsid w:val="527B7175"/>
    <w:multiLevelType w:val="hybridMultilevel"/>
    <w:tmpl w:val="C922C0B8"/>
    <w:lvl w:ilvl="0" w:tplc="DBB66B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8C54F6"/>
    <w:multiLevelType w:val="hybridMultilevel"/>
    <w:tmpl w:val="7D4093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DD270A"/>
    <w:multiLevelType w:val="hybridMultilevel"/>
    <w:tmpl w:val="63FE6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784CEB"/>
    <w:multiLevelType w:val="hybridMultilevel"/>
    <w:tmpl w:val="F6385F62"/>
    <w:lvl w:ilvl="0" w:tplc="CE5AF840">
      <w:start w:val="1"/>
      <w:numFmt w:val="bullet"/>
      <w:lvlText w:val="-"/>
      <w:lvlJc w:val="left"/>
      <w:pPr>
        <w:ind w:left="1788" w:hanging="360"/>
      </w:pPr>
      <w:rPr>
        <w:rFonts w:ascii="Arial Narrow" w:eastAsia="Cambria" w:hAnsi="Arial Narrow" w:cs="Cambria"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32" w15:restartNumberingAfterBreak="0">
    <w:nsid w:val="65BA6EA4"/>
    <w:multiLevelType w:val="hybridMultilevel"/>
    <w:tmpl w:val="9406127A"/>
    <w:lvl w:ilvl="0" w:tplc="2B9EACC8">
      <w:numFmt w:val="bullet"/>
      <w:lvlText w:val="•"/>
      <w:lvlJc w:val="left"/>
      <w:pPr>
        <w:ind w:left="1568" w:hanging="181"/>
      </w:pPr>
      <w:rPr>
        <w:rFonts w:ascii="Trebuchet MS" w:eastAsia="Trebuchet MS" w:hAnsi="Trebuchet MS" w:cs="Trebuchet MS" w:hint="default"/>
        <w:w w:val="115"/>
        <w:sz w:val="24"/>
        <w:szCs w:val="24"/>
        <w:lang w:val="es-ES" w:eastAsia="en-US" w:bidi="ar-SA"/>
      </w:rPr>
    </w:lvl>
    <w:lvl w:ilvl="1" w:tplc="F1ECB488">
      <w:numFmt w:val="bullet"/>
      <w:lvlText w:val="•"/>
      <w:lvlJc w:val="left"/>
      <w:pPr>
        <w:ind w:left="2249" w:hanging="181"/>
      </w:pPr>
      <w:rPr>
        <w:rFonts w:hint="default"/>
        <w:lang w:val="es-ES" w:eastAsia="en-US" w:bidi="ar-SA"/>
      </w:rPr>
    </w:lvl>
    <w:lvl w:ilvl="2" w:tplc="3AB827A2">
      <w:numFmt w:val="bullet"/>
      <w:lvlText w:val="•"/>
      <w:lvlJc w:val="left"/>
      <w:pPr>
        <w:ind w:left="2939" w:hanging="181"/>
      </w:pPr>
      <w:rPr>
        <w:rFonts w:hint="default"/>
        <w:lang w:val="es-ES" w:eastAsia="en-US" w:bidi="ar-SA"/>
      </w:rPr>
    </w:lvl>
    <w:lvl w:ilvl="3" w:tplc="FD122DEE">
      <w:numFmt w:val="bullet"/>
      <w:lvlText w:val="•"/>
      <w:lvlJc w:val="left"/>
      <w:pPr>
        <w:ind w:left="3629" w:hanging="181"/>
      </w:pPr>
      <w:rPr>
        <w:rFonts w:hint="default"/>
        <w:lang w:val="es-ES" w:eastAsia="en-US" w:bidi="ar-SA"/>
      </w:rPr>
    </w:lvl>
    <w:lvl w:ilvl="4" w:tplc="784C6326">
      <w:numFmt w:val="bullet"/>
      <w:lvlText w:val="•"/>
      <w:lvlJc w:val="left"/>
      <w:pPr>
        <w:ind w:left="4319" w:hanging="181"/>
      </w:pPr>
      <w:rPr>
        <w:rFonts w:hint="default"/>
        <w:lang w:val="es-ES" w:eastAsia="en-US" w:bidi="ar-SA"/>
      </w:rPr>
    </w:lvl>
    <w:lvl w:ilvl="5" w:tplc="3F7005B0">
      <w:numFmt w:val="bullet"/>
      <w:lvlText w:val="•"/>
      <w:lvlJc w:val="left"/>
      <w:pPr>
        <w:ind w:left="5009" w:hanging="181"/>
      </w:pPr>
      <w:rPr>
        <w:rFonts w:hint="default"/>
        <w:lang w:val="es-ES" w:eastAsia="en-US" w:bidi="ar-SA"/>
      </w:rPr>
    </w:lvl>
    <w:lvl w:ilvl="6" w:tplc="99724C54">
      <w:numFmt w:val="bullet"/>
      <w:lvlText w:val="•"/>
      <w:lvlJc w:val="left"/>
      <w:pPr>
        <w:ind w:left="5699" w:hanging="181"/>
      </w:pPr>
      <w:rPr>
        <w:rFonts w:hint="default"/>
        <w:lang w:val="es-ES" w:eastAsia="en-US" w:bidi="ar-SA"/>
      </w:rPr>
    </w:lvl>
    <w:lvl w:ilvl="7" w:tplc="BA6064C0">
      <w:numFmt w:val="bullet"/>
      <w:lvlText w:val="•"/>
      <w:lvlJc w:val="left"/>
      <w:pPr>
        <w:ind w:left="6388" w:hanging="181"/>
      </w:pPr>
      <w:rPr>
        <w:rFonts w:hint="default"/>
        <w:lang w:val="es-ES" w:eastAsia="en-US" w:bidi="ar-SA"/>
      </w:rPr>
    </w:lvl>
    <w:lvl w:ilvl="8" w:tplc="A7DAF786">
      <w:numFmt w:val="bullet"/>
      <w:lvlText w:val="•"/>
      <w:lvlJc w:val="left"/>
      <w:pPr>
        <w:ind w:left="7078" w:hanging="181"/>
      </w:pPr>
      <w:rPr>
        <w:rFonts w:hint="default"/>
        <w:lang w:val="es-ES" w:eastAsia="en-US" w:bidi="ar-SA"/>
      </w:rPr>
    </w:lvl>
  </w:abstractNum>
  <w:abstractNum w:abstractNumId="33" w15:restartNumberingAfterBreak="0">
    <w:nsid w:val="6E3C46BB"/>
    <w:multiLevelType w:val="hybridMultilevel"/>
    <w:tmpl w:val="728A7DEC"/>
    <w:lvl w:ilvl="0" w:tplc="54584D54">
      <w:start w:val="1"/>
      <w:numFmt w:val="decimal"/>
      <w:lvlText w:val="%1."/>
      <w:lvlJc w:val="left"/>
      <w:pPr>
        <w:ind w:left="3639" w:hanging="360"/>
        <w:jc w:val="right"/>
      </w:pPr>
      <w:rPr>
        <w:rFonts w:ascii="Cambria" w:eastAsia="Cambria" w:hAnsi="Cambria" w:cs="Cambria" w:hint="default"/>
        <w:b/>
        <w:bCs/>
        <w:spacing w:val="-1"/>
        <w:w w:val="100"/>
        <w:sz w:val="28"/>
        <w:szCs w:val="28"/>
        <w:lang w:val="es-ES" w:eastAsia="en-US" w:bidi="ar-SA"/>
      </w:rPr>
    </w:lvl>
    <w:lvl w:ilvl="1" w:tplc="FFA4D900">
      <w:numFmt w:val="bullet"/>
      <w:lvlText w:val="•"/>
      <w:lvlJc w:val="left"/>
      <w:pPr>
        <w:ind w:left="4256" w:hanging="360"/>
      </w:pPr>
      <w:rPr>
        <w:rFonts w:hint="default"/>
        <w:lang w:val="es-ES" w:eastAsia="en-US" w:bidi="ar-SA"/>
      </w:rPr>
    </w:lvl>
    <w:lvl w:ilvl="2" w:tplc="67D610FE">
      <w:numFmt w:val="bullet"/>
      <w:lvlText w:val="•"/>
      <w:lvlJc w:val="left"/>
      <w:pPr>
        <w:ind w:left="4872" w:hanging="360"/>
      </w:pPr>
      <w:rPr>
        <w:rFonts w:hint="default"/>
        <w:lang w:val="es-ES" w:eastAsia="en-US" w:bidi="ar-SA"/>
      </w:rPr>
    </w:lvl>
    <w:lvl w:ilvl="3" w:tplc="376CA55E">
      <w:numFmt w:val="bullet"/>
      <w:lvlText w:val="•"/>
      <w:lvlJc w:val="left"/>
      <w:pPr>
        <w:ind w:left="5488" w:hanging="360"/>
      </w:pPr>
      <w:rPr>
        <w:rFonts w:hint="default"/>
        <w:lang w:val="es-ES" w:eastAsia="en-US" w:bidi="ar-SA"/>
      </w:rPr>
    </w:lvl>
    <w:lvl w:ilvl="4" w:tplc="74D815FA">
      <w:numFmt w:val="bullet"/>
      <w:lvlText w:val="•"/>
      <w:lvlJc w:val="left"/>
      <w:pPr>
        <w:ind w:left="6104" w:hanging="360"/>
      </w:pPr>
      <w:rPr>
        <w:rFonts w:hint="default"/>
        <w:lang w:val="es-ES" w:eastAsia="en-US" w:bidi="ar-SA"/>
      </w:rPr>
    </w:lvl>
    <w:lvl w:ilvl="5" w:tplc="83EC6FBA">
      <w:numFmt w:val="bullet"/>
      <w:lvlText w:val="•"/>
      <w:lvlJc w:val="left"/>
      <w:pPr>
        <w:ind w:left="6720" w:hanging="360"/>
      </w:pPr>
      <w:rPr>
        <w:rFonts w:hint="default"/>
        <w:lang w:val="es-ES" w:eastAsia="en-US" w:bidi="ar-SA"/>
      </w:rPr>
    </w:lvl>
    <w:lvl w:ilvl="6" w:tplc="BDB42EAA">
      <w:numFmt w:val="bullet"/>
      <w:lvlText w:val="•"/>
      <w:lvlJc w:val="left"/>
      <w:pPr>
        <w:ind w:left="7336" w:hanging="360"/>
      </w:pPr>
      <w:rPr>
        <w:rFonts w:hint="default"/>
        <w:lang w:val="es-ES" w:eastAsia="en-US" w:bidi="ar-SA"/>
      </w:rPr>
    </w:lvl>
    <w:lvl w:ilvl="7" w:tplc="A47A83A4">
      <w:numFmt w:val="bullet"/>
      <w:lvlText w:val="•"/>
      <w:lvlJc w:val="left"/>
      <w:pPr>
        <w:ind w:left="7952" w:hanging="360"/>
      </w:pPr>
      <w:rPr>
        <w:rFonts w:hint="default"/>
        <w:lang w:val="es-ES" w:eastAsia="en-US" w:bidi="ar-SA"/>
      </w:rPr>
    </w:lvl>
    <w:lvl w:ilvl="8" w:tplc="A100EFD6">
      <w:numFmt w:val="bullet"/>
      <w:lvlText w:val="•"/>
      <w:lvlJc w:val="left"/>
      <w:pPr>
        <w:ind w:left="8568" w:hanging="360"/>
      </w:pPr>
      <w:rPr>
        <w:rFonts w:hint="default"/>
        <w:lang w:val="es-ES" w:eastAsia="en-US" w:bidi="ar-SA"/>
      </w:rPr>
    </w:lvl>
  </w:abstractNum>
  <w:abstractNum w:abstractNumId="34" w15:restartNumberingAfterBreak="0">
    <w:nsid w:val="70885FDC"/>
    <w:multiLevelType w:val="hybridMultilevel"/>
    <w:tmpl w:val="B1EE8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14528DF"/>
    <w:multiLevelType w:val="hybridMultilevel"/>
    <w:tmpl w:val="84400BE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7602A6"/>
    <w:multiLevelType w:val="hybridMultilevel"/>
    <w:tmpl w:val="76CCE5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BB6E8C"/>
    <w:multiLevelType w:val="hybridMultilevel"/>
    <w:tmpl w:val="8F16D36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0D0F89"/>
    <w:multiLevelType w:val="hybridMultilevel"/>
    <w:tmpl w:val="96CEF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14"/>
  </w:num>
  <w:num w:numId="3">
    <w:abstractNumId w:val="4"/>
  </w:num>
  <w:num w:numId="4">
    <w:abstractNumId w:val="21"/>
  </w:num>
  <w:num w:numId="5">
    <w:abstractNumId w:val="32"/>
  </w:num>
  <w:num w:numId="6">
    <w:abstractNumId w:val="11"/>
  </w:num>
  <w:num w:numId="7">
    <w:abstractNumId w:val="33"/>
  </w:num>
  <w:num w:numId="8">
    <w:abstractNumId w:val="25"/>
  </w:num>
  <w:num w:numId="9">
    <w:abstractNumId w:val="17"/>
  </w:num>
  <w:num w:numId="10">
    <w:abstractNumId w:val="26"/>
  </w:num>
  <w:num w:numId="11">
    <w:abstractNumId w:val="34"/>
  </w:num>
  <w:num w:numId="12">
    <w:abstractNumId w:val="30"/>
  </w:num>
  <w:num w:numId="13">
    <w:abstractNumId w:val="7"/>
  </w:num>
  <w:num w:numId="14">
    <w:abstractNumId w:val="12"/>
  </w:num>
  <w:num w:numId="15">
    <w:abstractNumId w:val="16"/>
  </w:num>
  <w:num w:numId="16">
    <w:abstractNumId w:val="24"/>
  </w:num>
  <w:num w:numId="17">
    <w:abstractNumId w:val="35"/>
  </w:num>
  <w:num w:numId="18">
    <w:abstractNumId w:val="36"/>
  </w:num>
  <w:num w:numId="19">
    <w:abstractNumId w:val="5"/>
  </w:num>
  <w:num w:numId="20">
    <w:abstractNumId w:val="31"/>
  </w:num>
  <w:num w:numId="21">
    <w:abstractNumId w:val="38"/>
  </w:num>
  <w:num w:numId="22">
    <w:abstractNumId w:val="20"/>
  </w:num>
  <w:num w:numId="23">
    <w:abstractNumId w:val="29"/>
  </w:num>
  <w:num w:numId="24">
    <w:abstractNumId w:val="3"/>
  </w:num>
  <w:num w:numId="25">
    <w:abstractNumId w:val="1"/>
  </w:num>
  <w:num w:numId="26">
    <w:abstractNumId w:val="6"/>
  </w:num>
  <w:num w:numId="27">
    <w:abstractNumId w:val="9"/>
  </w:num>
  <w:num w:numId="28">
    <w:abstractNumId w:val="15"/>
  </w:num>
  <w:num w:numId="29">
    <w:abstractNumId w:val="23"/>
  </w:num>
  <w:num w:numId="30">
    <w:abstractNumId w:val="10"/>
  </w:num>
  <w:num w:numId="31">
    <w:abstractNumId w:val="22"/>
  </w:num>
  <w:num w:numId="32">
    <w:abstractNumId w:val="37"/>
  </w:num>
  <w:num w:numId="33">
    <w:abstractNumId w:val="8"/>
  </w:num>
  <w:num w:numId="34">
    <w:abstractNumId w:val="0"/>
  </w:num>
  <w:num w:numId="35">
    <w:abstractNumId w:val="2"/>
  </w:num>
  <w:num w:numId="36">
    <w:abstractNumId w:val="18"/>
  </w:num>
  <w:num w:numId="37">
    <w:abstractNumId w:val="13"/>
  </w:num>
  <w:num w:numId="38">
    <w:abstractNumId w:val="1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30"/>
    <w:rsid w:val="00002B11"/>
    <w:rsid w:val="0000416D"/>
    <w:rsid w:val="000109B4"/>
    <w:rsid w:val="0001414A"/>
    <w:rsid w:val="000145D9"/>
    <w:rsid w:val="00014A64"/>
    <w:rsid w:val="00022A6B"/>
    <w:rsid w:val="000259F3"/>
    <w:rsid w:val="000330D5"/>
    <w:rsid w:val="000331EE"/>
    <w:rsid w:val="0003371A"/>
    <w:rsid w:val="000401DB"/>
    <w:rsid w:val="00046D4D"/>
    <w:rsid w:val="0005205B"/>
    <w:rsid w:val="000531E9"/>
    <w:rsid w:val="00053B4C"/>
    <w:rsid w:val="00054780"/>
    <w:rsid w:val="00057819"/>
    <w:rsid w:val="00057E3D"/>
    <w:rsid w:val="00060ABE"/>
    <w:rsid w:val="00060C3E"/>
    <w:rsid w:val="0006154A"/>
    <w:rsid w:val="0006390F"/>
    <w:rsid w:val="0006614E"/>
    <w:rsid w:val="0006671D"/>
    <w:rsid w:val="00067188"/>
    <w:rsid w:val="000708D2"/>
    <w:rsid w:val="00073D5B"/>
    <w:rsid w:val="00077B4E"/>
    <w:rsid w:val="0008058E"/>
    <w:rsid w:val="00091620"/>
    <w:rsid w:val="000B096F"/>
    <w:rsid w:val="000B17DC"/>
    <w:rsid w:val="000B3713"/>
    <w:rsid w:val="000C313E"/>
    <w:rsid w:val="000C347E"/>
    <w:rsid w:val="000C472F"/>
    <w:rsid w:val="000E26C8"/>
    <w:rsid w:val="000E2E53"/>
    <w:rsid w:val="000E6278"/>
    <w:rsid w:val="000F08F6"/>
    <w:rsid w:val="000F0F39"/>
    <w:rsid w:val="00104DBE"/>
    <w:rsid w:val="001050BE"/>
    <w:rsid w:val="00106CBD"/>
    <w:rsid w:val="001079EF"/>
    <w:rsid w:val="00110169"/>
    <w:rsid w:val="0011253D"/>
    <w:rsid w:val="00117E65"/>
    <w:rsid w:val="00120EA5"/>
    <w:rsid w:val="001220EE"/>
    <w:rsid w:val="001236E1"/>
    <w:rsid w:val="00123CFD"/>
    <w:rsid w:val="00124030"/>
    <w:rsid w:val="001260A4"/>
    <w:rsid w:val="0012682A"/>
    <w:rsid w:val="00126B45"/>
    <w:rsid w:val="0013343D"/>
    <w:rsid w:val="001349C7"/>
    <w:rsid w:val="001369FF"/>
    <w:rsid w:val="00140716"/>
    <w:rsid w:val="00141CB2"/>
    <w:rsid w:val="00142226"/>
    <w:rsid w:val="001430F6"/>
    <w:rsid w:val="001431BB"/>
    <w:rsid w:val="0014341F"/>
    <w:rsid w:val="00143EC1"/>
    <w:rsid w:val="0014672E"/>
    <w:rsid w:val="0014675A"/>
    <w:rsid w:val="00146BE3"/>
    <w:rsid w:val="00147519"/>
    <w:rsid w:val="0014778E"/>
    <w:rsid w:val="0015028F"/>
    <w:rsid w:val="001513DF"/>
    <w:rsid w:val="001535C0"/>
    <w:rsid w:val="00161FA8"/>
    <w:rsid w:val="00164BE7"/>
    <w:rsid w:val="0016577D"/>
    <w:rsid w:val="00166EBE"/>
    <w:rsid w:val="00172DDF"/>
    <w:rsid w:val="001734AC"/>
    <w:rsid w:val="0017644C"/>
    <w:rsid w:val="00177FB5"/>
    <w:rsid w:val="00185AA7"/>
    <w:rsid w:val="001875B2"/>
    <w:rsid w:val="00187E35"/>
    <w:rsid w:val="00194E06"/>
    <w:rsid w:val="001963E1"/>
    <w:rsid w:val="001A1D21"/>
    <w:rsid w:val="001A760D"/>
    <w:rsid w:val="001C57AA"/>
    <w:rsid w:val="001D25E9"/>
    <w:rsid w:val="001D3A1B"/>
    <w:rsid w:val="001D462A"/>
    <w:rsid w:val="001D4C43"/>
    <w:rsid w:val="001D620C"/>
    <w:rsid w:val="001E3391"/>
    <w:rsid w:val="001E3964"/>
    <w:rsid w:val="001E3C56"/>
    <w:rsid w:val="001E460A"/>
    <w:rsid w:val="001E6C60"/>
    <w:rsid w:val="001F37BE"/>
    <w:rsid w:val="001F66CB"/>
    <w:rsid w:val="001F6E6B"/>
    <w:rsid w:val="00200A1A"/>
    <w:rsid w:val="00211FF9"/>
    <w:rsid w:val="0021248F"/>
    <w:rsid w:val="00213E71"/>
    <w:rsid w:val="002202B0"/>
    <w:rsid w:val="00220942"/>
    <w:rsid w:val="002244B8"/>
    <w:rsid w:val="002249CF"/>
    <w:rsid w:val="00224F95"/>
    <w:rsid w:val="00225BC4"/>
    <w:rsid w:val="00225DC0"/>
    <w:rsid w:val="00227F49"/>
    <w:rsid w:val="002332B2"/>
    <w:rsid w:val="002355CA"/>
    <w:rsid w:val="00244D6A"/>
    <w:rsid w:val="0024523E"/>
    <w:rsid w:val="002552AD"/>
    <w:rsid w:val="002711D3"/>
    <w:rsid w:val="002863BD"/>
    <w:rsid w:val="002866B1"/>
    <w:rsid w:val="00294251"/>
    <w:rsid w:val="002A050D"/>
    <w:rsid w:val="002A0D3A"/>
    <w:rsid w:val="002A20C4"/>
    <w:rsid w:val="002A415F"/>
    <w:rsid w:val="002A4D43"/>
    <w:rsid w:val="002B0DAD"/>
    <w:rsid w:val="002B1394"/>
    <w:rsid w:val="002B2F6C"/>
    <w:rsid w:val="002B675E"/>
    <w:rsid w:val="002B7AA2"/>
    <w:rsid w:val="002C1065"/>
    <w:rsid w:val="002C1555"/>
    <w:rsid w:val="002C72C9"/>
    <w:rsid w:val="002C7519"/>
    <w:rsid w:val="002C7765"/>
    <w:rsid w:val="002D1921"/>
    <w:rsid w:val="002E56B3"/>
    <w:rsid w:val="002E5A7C"/>
    <w:rsid w:val="002F1BFA"/>
    <w:rsid w:val="002F2AF7"/>
    <w:rsid w:val="002F44C8"/>
    <w:rsid w:val="002F750B"/>
    <w:rsid w:val="002F79DB"/>
    <w:rsid w:val="00310997"/>
    <w:rsid w:val="00317BC1"/>
    <w:rsid w:val="003202F5"/>
    <w:rsid w:val="00320429"/>
    <w:rsid w:val="00322144"/>
    <w:rsid w:val="00325F73"/>
    <w:rsid w:val="00332CD7"/>
    <w:rsid w:val="003438E3"/>
    <w:rsid w:val="00344330"/>
    <w:rsid w:val="00351452"/>
    <w:rsid w:val="00352858"/>
    <w:rsid w:val="00352CB5"/>
    <w:rsid w:val="003536F8"/>
    <w:rsid w:val="00355849"/>
    <w:rsid w:val="00360734"/>
    <w:rsid w:val="00363BD4"/>
    <w:rsid w:val="00364241"/>
    <w:rsid w:val="003708C3"/>
    <w:rsid w:val="003739E5"/>
    <w:rsid w:val="00374597"/>
    <w:rsid w:val="00377B7A"/>
    <w:rsid w:val="00380A38"/>
    <w:rsid w:val="0038138B"/>
    <w:rsid w:val="00381C20"/>
    <w:rsid w:val="00382ABD"/>
    <w:rsid w:val="00382B17"/>
    <w:rsid w:val="00383776"/>
    <w:rsid w:val="00384DE6"/>
    <w:rsid w:val="00386386"/>
    <w:rsid w:val="00392C0C"/>
    <w:rsid w:val="003A03C3"/>
    <w:rsid w:val="003A14C0"/>
    <w:rsid w:val="003A6D01"/>
    <w:rsid w:val="003A7058"/>
    <w:rsid w:val="003B24AC"/>
    <w:rsid w:val="003C44CC"/>
    <w:rsid w:val="003D0FC3"/>
    <w:rsid w:val="003D129D"/>
    <w:rsid w:val="003D1A61"/>
    <w:rsid w:val="003D7F78"/>
    <w:rsid w:val="003E0ECF"/>
    <w:rsid w:val="003E0EE3"/>
    <w:rsid w:val="003E2840"/>
    <w:rsid w:val="003E2966"/>
    <w:rsid w:val="003E3863"/>
    <w:rsid w:val="003E60CA"/>
    <w:rsid w:val="003E7983"/>
    <w:rsid w:val="003F05D0"/>
    <w:rsid w:val="003F4596"/>
    <w:rsid w:val="0040439A"/>
    <w:rsid w:val="00406A70"/>
    <w:rsid w:val="00411593"/>
    <w:rsid w:val="004116BE"/>
    <w:rsid w:val="004136E0"/>
    <w:rsid w:val="0041394D"/>
    <w:rsid w:val="00414EFA"/>
    <w:rsid w:val="0041711F"/>
    <w:rsid w:val="00425E0F"/>
    <w:rsid w:val="00427B66"/>
    <w:rsid w:val="0043347C"/>
    <w:rsid w:val="00437F2D"/>
    <w:rsid w:val="004404DE"/>
    <w:rsid w:val="004422F2"/>
    <w:rsid w:val="004745A1"/>
    <w:rsid w:val="00474600"/>
    <w:rsid w:val="004762CD"/>
    <w:rsid w:val="0048035D"/>
    <w:rsid w:val="00480C98"/>
    <w:rsid w:val="004A3FCE"/>
    <w:rsid w:val="004A59CD"/>
    <w:rsid w:val="004A7BED"/>
    <w:rsid w:val="004B0E57"/>
    <w:rsid w:val="004B1D4D"/>
    <w:rsid w:val="004B25CA"/>
    <w:rsid w:val="004B29D8"/>
    <w:rsid w:val="004B45E4"/>
    <w:rsid w:val="004B6868"/>
    <w:rsid w:val="004B71CE"/>
    <w:rsid w:val="004C01C6"/>
    <w:rsid w:val="004C1586"/>
    <w:rsid w:val="004C292C"/>
    <w:rsid w:val="004C588F"/>
    <w:rsid w:val="004D4F0A"/>
    <w:rsid w:val="004D7831"/>
    <w:rsid w:val="004E027F"/>
    <w:rsid w:val="004E3AF7"/>
    <w:rsid w:val="004E59B6"/>
    <w:rsid w:val="004F2783"/>
    <w:rsid w:val="00502A10"/>
    <w:rsid w:val="00514C8E"/>
    <w:rsid w:val="00515B84"/>
    <w:rsid w:val="00520794"/>
    <w:rsid w:val="00521655"/>
    <w:rsid w:val="005232FB"/>
    <w:rsid w:val="005237AE"/>
    <w:rsid w:val="005331E8"/>
    <w:rsid w:val="005334DC"/>
    <w:rsid w:val="00536D6E"/>
    <w:rsid w:val="00541D17"/>
    <w:rsid w:val="00553028"/>
    <w:rsid w:val="00555AAB"/>
    <w:rsid w:val="00557CD5"/>
    <w:rsid w:val="00560709"/>
    <w:rsid w:val="00561F9D"/>
    <w:rsid w:val="00566E20"/>
    <w:rsid w:val="00574D3F"/>
    <w:rsid w:val="00575470"/>
    <w:rsid w:val="00586EFD"/>
    <w:rsid w:val="00597638"/>
    <w:rsid w:val="005A5A18"/>
    <w:rsid w:val="005B1812"/>
    <w:rsid w:val="005B2F39"/>
    <w:rsid w:val="005C0B0A"/>
    <w:rsid w:val="005D1CD5"/>
    <w:rsid w:val="005D2B77"/>
    <w:rsid w:val="005D71DD"/>
    <w:rsid w:val="005E45B8"/>
    <w:rsid w:val="005E5341"/>
    <w:rsid w:val="005F1169"/>
    <w:rsid w:val="005F2B8A"/>
    <w:rsid w:val="005F7443"/>
    <w:rsid w:val="006008FD"/>
    <w:rsid w:val="006013EA"/>
    <w:rsid w:val="00601F2D"/>
    <w:rsid w:val="00614805"/>
    <w:rsid w:val="006166C3"/>
    <w:rsid w:val="006170CE"/>
    <w:rsid w:val="00617978"/>
    <w:rsid w:val="006338AA"/>
    <w:rsid w:val="006406C4"/>
    <w:rsid w:val="00641048"/>
    <w:rsid w:val="00642941"/>
    <w:rsid w:val="00645CAB"/>
    <w:rsid w:val="00646D04"/>
    <w:rsid w:val="006645BA"/>
    <w:rsid w:val="00666B3E"/>
    <w:rsid w:val="006674C7"/>
    <w:rsid w:val="0067136D"/>
    <w:rsid w:val="0067381F"/>
    <w:rsid w:val="0067437D"/>
    <w:rsid w:val="006745C4"/>
    <w:rsid w:val="00675E63"/>
    <w:rsid w:val="00681063"/>
    <w:rsid w:val="00685E2C"/>
    <w:rsid w:val="00686C11"/>
    <w:rsid w:val="00695800"/>
    <w:rsid w:val="006A3449"/>
    <w:rsid w:val="006A667A"/>
    <w:rsid w:val="006A7B99"/>
    <w:rsid w:val="006C1051"/>
    <w:rsid w:val="006C3416"/>
    <w:rsid w:val="006C7FCE"/>
    <w:rsid w:val="006D22DD"/>
    <w:rsid w:val="006D38CE"/>
    <w:rsid w:val="006D3997"/>
    <w:rsid w:val="006F17DE"/>
    <w:rsid w:val="006F1EBF"/>
    <w:rsid w:val="006F591C"/>
    <w:rsid w:val="00700DDD"/>
    <w:rsid w:val="007011C3"/>
    <w:rsid w:val="00704DF2"/>
    <w:rsid w:val="0071723B"/>
    <w:rsid w:val="00717E2E"/>
    <w:rsid w:val="0072038F"/>
    <w:rsid w:val="00722E8D"/>
    <w:rsid w:val="00727BAD"/>
    <w:rsid w:val="00730CA7"/>
    <w:rsid w:val="007316CC"/>
    <w:rsid w:val="0073744A"/>
    <w:rsid w:val="0074303E"/>
    <w:rsid w:val="00746B9B"/>
    <w:rsid w:val="00751BE7"/>
    <w:rsid w:val="00752898"/>
    <w:rsid w:val="00760246"/>
    <w:rsid w:val="00764A29"/>
    <w:rsid w:val="00765A32"/>
    <w:rsid w:val="00767F1B"/>
    <w:rsid w:val="007725E0"/>
    <w:rsid w:val="007867D1"/>
    <w:rsid w:val="00792F91"/>
    <w:rsid w:val="00793834"/>
    <w:rsid w:val="007A42E3"/>
    <w:rsid w:val="007B0C6E"/>
    <w:rsid w:val="007B2D14"/>
    <w:rsid w:val="007B6443"/>
    <w:rsid w:val="007C541F"/>
    <w:rsid w:val="007C5CF5"/>
    <w:rsid w:val="007C66BE"/>
    <w:rsid w:val="007D0CDF"/>
    <w:rsid w:val="007D2354"/>
    <w:rsid w:val="007D5461"/>
    <w:rsid w:val="007E4328"/>
    <w:rsid w:val="007F1570"/>
    <w:rsid w:val="007F6F64"/>
    <w:rsid w:val="007F75F0"/>
    <w:rsid w:val="007F7FE6"/>
    <w:rsid w:val="00804104"/>
    <w:rsid w:val="008147D3"/>
    <w:rsid w:val="008239C1"/>
    <w:rsid w:val="00825574"/>
    <w:rsid w:val="008304ED"/>
    <w:rsid w:val="008344D6"/>
    <w:rsid w:val="0083626D"/>
    <w:rsid w:val="00840B1E"/>
    <w:rsid w:val="008412E9"/>
    <w:rsid w:val="00844838"/>
    <w:rsid w:val="00844E13"/>
    <w:rsid w:val="008468FC"/>
    <w:rsid w:val="00853B58"/>
    <w:rsid w:val="008543E8"/>
    <w:rsid w:val="008545EA"/>
    <w:rsid w:val="00862A6C"/>
    <w:rsid w:val="00867445"/>
    <w:rsid w:val="008764F9"/>
    <w:rsid w:val="00890075"/>
    <w:rsid w:val="00895374"/>
    <w:rsid w:val="00897732"/>
    <w:rsid w:val="008A4A98"/>
    <w:rsid w:val="008B0874"/>
    <w:rsid w:val="008B4CAC"/>
    <w:rsid w:val="008C2EAF"/>
    <w:rsid w:val="008C3D43"/>
    <w:rsid w:val="008C5DB9"/>
    <w:rsid w:val="008C6678"/>
    <w:rsid w:val="008C773B"/>
    <w:rsid w:val="008D0BA7"/>
    <w:rsid w:val="008D1D8F"/>
    <w:rsid w:val="008D542B"/>
    <w:rsid w:val="008E27EB"/>
    <w:rsid w:val="008E591C"/>
    <w:rsid w:val="008E6D82"/>
    <w:rsid w:val="008F0F39"/>
    <w:rsid w:val="008F14D2"/>
    <w:rsid w:val="008F315C"/>
    <w:rsid w:val="008F34D4"/>
    <w:rsid w:val="008F3926"/>
    <w:rsid w:val="008F3E30"/>
    <w:rsid w:val="008F54F4"/>
    <w:rsid w:val="008F6B70"/>
    <w:rsid w:val="009042F9"/>
    <w:rsid w:val="00906413"/>
    <w:rsid w:val="00907C5D"/>
    <w:rsid w:val="00925C29"/>
    <w:rsid w:val="0093024D"/>
    <w:rsid w:val="00931AB4"/>
    <w:rsid w:val="009320D1"/>
    <w:rsid w:val="00936814"/>
    <w:rsid w:val="0094170C"/>
    <w:rsid w:val="0094203F"/>
    <w:rsid w:val="009467A0"/>
    <w:rsid w:val="00952C3F"/>
    <w:rsid w:val="00954E7F"/>
    <w:rsid w:val="00963B43"/>
    <w:rsid w:val="00963F75"/>
    <w:rsid w:val="00966A7F"/>
    <w:rsid w:val="00973BC0"/>
    <w:rsid w:val="00974B38"/>
    <w:rsid w:val="009751ED"/>
    <w:rsid w:val="00983363"/>
    <w:rsid w:val="0098365F"/>
    <w:rsid w:val="00993219"/>
    <w:rsid w:val="009A7834"/>
    <w:rsid w:val="009B317F"/>
    <w:rsid w:val="009B3E93"/>
    <w:rsid w:val="009C3ADA"/>
    <w:rsid w:val="009C6C46"/>
    <w:rsid w:val="009E391F"/>
    <w:rsid w:val="009E679B"/>
    <w:rsid w:val="009E7EB4"/>
    <w:rsid w:val="009F248E"/>
    <w:rsid w:val="009F2F29"/>
    <w:rsid w:val="009F3A43"/>
    <w:rsid w:val="009F5877"/>
    <w:rsid w:val="00A00E39"/>
    <w:rsid w:val="00A02DED"/>
    <w:rsid w:val="00A05925"/>
    <w:rsid w:val="00A11605"/>
    <w:rsid w:val="00A149DE"/>
    <w:rsid w:val="00A14AB9"/>
    <w:rsid w:val="00A156EA"/>
    <w:rsid w:val="00A1579B"/>
    <w:rsid w:val="00A204ED"/>
    <w:rsid w:val="00A22584"/>
    <w:rsid w:val="00A23722"/>
    <w:rsid w:val="00A23893"/>
    <w:rsid w:val="00A23E14"/>
    <w:rsid w:val="00A24075"/>
    <w:rsid w:val="00A3178C"/>
    <w:rsid w:val="00A343EA"/>
    <w:rsid w:val="00A345FC"/>
    <w:rsid w:val="00A3722F"/>
    <w:rsid w:val="00A41EA1"/>
    <w:rsid w:val="00A43A06"/>
    <w:rsid w:val="00A47FE6"/>
    <w:rsid w:val="00A50275"/>
    <w:rsid w:val="00A53C96"/>
    <w:rsid w:val="00A544D4"/>
    <w:rsid w:val="00A65163"/>
    <w:rsid w:val="00A6642F"/>
    <w:rsid w:val="00A769C3"/>
    <w:rsid w:val="00A82793"/>
    <w:rsid w:val="00A83184"/>
    <w:rsid w:val="00A86921"/>
    <w:rsid w:val="00A903E6"/>
    <w:rsid w:val="00A90A12"/>
    <w:rsid w:val="00A95260"/>
    <w:rsid w:val="00A97F24"/>
    <w:rsid w:val="00AA1E32"/>
    <w:rsid w:val="00AB41D7"/>
    <w:rsid w:val="00AB6E42"/>
    <w:rsid w:val="00AC07B8"/>
    <w:rsid w:val="00AC2BC4"/>
    <w:rsid w:val="00AC348E"/>
    <w:rsid w:val="00AC3F5E"/>
    <w:rsid w:val="00AD0497"/>
    <w:rsid w:val="00AD2306"/>
    <w:rsid w:val="00AD2BF9"/>
    <w:rsid w:val="00AD69F2"/>
    <w:rsid w:val="00AE17CB"/>
    <w:rsid w:val="00AE2777"/>
    <w:rsid w:val="00AF3C1B"/>
    <w:rsid w:val="00AF7EBA"/>
    <w:rsid w:val="00B010A9"/>
    <w:rsid w:val="00B04F4D"/>
    <w:rsid w:val="00B0741C"/>
    <w:rsid w:val="00B12A6E"/>
    <w:rsid w:val="00B217A7"/>
    <w:rsid w:val="00B24999"/>
    <w:rsid w:val="00B27E8D"/>
    <w:rsid w:val="00B314F5"/>
    <w:rsid w:val="00B32EC7"/>
    <w:rsid w:val="00B47C4B"/>
    <w:rsid w:val="00B5043F"/>
    <w:rsid w:val="00B53532"/>
    <w:rsid w:val="00B5762C"/>
    <w:rsid w:val="00B70693"/>
    <w:rsid w:val="00B7236F"/>
    <w:rsid w:val="00B72DF1"/>
    <w:rsid w:val="00B96B19"/>
    <w:rsid w:val="00BA2732"/>
    <w:rsid w:val="00BA5D5F"/>
    <w:rsid w:val="00BB1977"/>
    <w:rsid w:val="00BB4E42"/>
    <w:rsid w:val="00BB5A15"/>
    <w:rsid w:val="00BB7AFB"/>
    <w:rsid w:val="00BC0D8F"/>
    <w:rsid w:val="00BC3CB5"/>
    <w:rsid w:val="00BC70EF"/>
    <w:rsid w:val="00BC7951"/>
    <w:rsid w:val="00BD0421"/>
    <w:rsid w:val="00BD33D0"/>
    <w:rsid w:val="00BD4A63"/>
    <w:rsid w:val="00BE4AF8"/>
    <w:rsid w:val="00BF1F54"/>
    <w:rsid w:val="00BF5836"/>
    <w:rsid w:val="00BF72A6"/>
    <w:rsid w:val="00C02ABB"/>
    <w:rsid w:val="00C03741"/>
    <w:rsid w:val="00C07EA6"/>
    <w:rsid w:val="00C14306"/>
    <w:rsid w:val="00C1568A"/>
    <w:rsid w:val="00C15CA8"/>
    <w:rsid w:val="00C16CD5"/>
    <w:rsid w:val="00C17DFE"/>
    <w:rsid w:val="00C43938"/>
    <w:rsid w:val="00C52B1A"/>
    <w:rsid w:val="00C54E58"/>
    <w:rsid w:val="00C55770"/>
    <w:rsid w:val="00C566E3"/>
    <w:rsid w:val="00C6265A"/>
    <w:rsid w:val="00C639E4"/>
    <w:rsid w:val="00C73C81"/>
    <w:rsid w:val="00C767C7"/>
    <w:rsid w:val="00C77DF5"/>
    <w:rsid w:val="00C83DA7"/>
    <w:rsid w:val="00C86A63"/>
    <w:rsid w:val="00C90865"/>
    <w:rsid w:val="00C93A18"/>
    <w:rsid w:val="00CA54D1"/>
    <w:rsid w:val="00CB027F"/>
    <w:rsid w:val="00CB030F"/>
    <w:rsid w:val="00CB5F0E"/>
    <w:rsid w:val="00CC22FA"/>
    <w:rsid w:val="00CC34B1"/>
    <w:rsid w:val="00CD1A48"/>
    <w:rsid w:val="00CD1F6E"/>
    <w:rsid w:val="00CD3B32"/>
    <w:rsid w:val="00CD5DD0"/>
    <w:rsid w:val="00CD7773"/>
    <w:rsid w:val="00CE3CBE"/>
    <w:rsid w:val="00CE5C71"/>
    <w:rsid w:val="00CF1A08"/>
    <w:rsid w:val="00CF1F70"/>
    <w:rsid w:val="00CF295C"/>
    <w:rsid w:val="00CF486C"/>
    <w:rsid w:val="00D05A10"/>
    <w:rsid w:val="00D062C4"/>
    <w:rsid w:val="00D1059F"/>
    <w:rsid w:val="00D17FF3"/>
    <w:rsid w:val="00D22C76"/>
    <w:rsid w:val="00D24CEE"/>
    <w:rsid w:val="00D34F2E"/>
    <w:rsid w:val="00D45E87"/>
    <w:rsid w:val="00D524C4"/>
    <w:rsid w:val="00D55929"/>
    <w:rsid w:val="00D569B3"/>
    <w:rsid w:val="00D5767D"/>
    <w:rsid w:val="00D60D46"/>
    <w:rsid w:val="00D8656F"/>
    <w:rsid w:val="00D90C47"/>
    <w:rsid w:val="00D940BC"/>
    <w:rsid w:val="00D94757"/>
    <w:rsid w:val="00D97C4C"/>
    <w:rsid w:val="00D97CFA"/>
    <w:rsid w:val="00DA3D88"/>
    <w:rsid w:val="00DA54AE"/>
    <w:rsid w:val="00DA70C7"/>
    <w:rsid w:val="00DA7385"/>
    <w:rsid w:val="00DA7FC2"/>
    <w:rsid w:val="00DB05E0"/>
    <w:rsid w:val="00DB33BF"/>
    <w:rsid w:val="00DB532D"/>
    <w:rsid w:val="00DB537D"/>
    <w:rsid w:val="00DB6B27"/>
    <w:rsid w:val="00DB7082"/>
    <w:rsid w:val="00DB7179"/>
    <w:rsid w:val="00DC4AAB"/>
    <w:rsid w:val="00DD06A3"/>
    <w:rsid w:val="00DD1E02"/>
    <w:rsid w:val="00DD26D4"/>
    <w:rsid w:val="00DD50EB"/>
    <w:rsid w:val="00DD6D76"/>
    <w:rsid w:val="00DE09E1"/>
    <w:rsid w:val="00DE2EA3"/>
    <w:rsid w:val="00DE5BCE"/>
    <w:rsid w:val="00DF0A50"/>
    <w:rsid w:val="00DF1BD4"/>
    <w:rsid w:val="00DF20B0"/>
    <w:rsid w:val="00DF51CA"/>
    <w:rsid w:val="00E0003D"/>
    <w:rsid w:val="00E0223A"/>
    <w:rsid w:val="00E03100"/>
    <w:rsid w:val="00E03FE3"/>
    <w:rsid w:val="00E06481"/>
    <w:rsid w:val="00E06A12"/>
    <w:rsid w:val="00E06BFD"/>
    <w:rsid w:val="00E0708D"/>
    <w:rsid w:val="00E11380"/>
    <w:rsid w:val="00E25F03"/>
    <w:rsid w:val="00E33926"/>
    <w:rsid w:val="00E374D7"/>
    <w:rsid w:val="00E4109A"/>
    <w:rsid w:val="00E533C8"/>
    <w:rsid w:val="00E64762"/>
    <w:rsid w:val="00E649C4"/>
    <w:rsid w:val="00E73789"/>
    <w:rsid w:val="00E8011A"/>
    <w:rsid w:val="00E80DD0"/>
    <w:rsid w:val="00E84BCA"/>
    <w:rsid w:val="00E87EEB"/>
    <w:rsid w:val="00E90885"/>
    <w:rsid w:val="00E93783"/>
    <w:rsid w:val="00E96D85"/>
    <w:rsid w:val="00EA521A"/>
    <w:rsid w:val="00EA5CB3"/>
    <w:rsid w:val="00EA6E59"/>
    <w:rsid w:val="00EB6871"/>
    <w:rsid w:val="00EC2F8E"/>
    <w:rsid w:val="00EC56A4"/>
    <w:rsid w:val="00EC6661"/>
    <w:rsid w:val="00EC7481"/>
    <w:rsid w:val="00ED30A9"/>
    <w:rsid w:val="00ED5BF3"/>
    <w:rsid w:val="00EE066A"/>
    <w:rsid w:val="00EE0B13"/>
    <w:rsid w:val="00EE1A64"/>
    <w:rsid w:val="00EE25BC"/>
    <w:rsid w:val="00EE32D7"/>
    <w:rsid w:val="00EE42D9"/>
    <w:rsid w:val="00EE534A"/>
    <w:rsid w:val="00EE5AC3"/>
    <w:rsid w:val="00EE68E4"/>
    <w:rsid w:val="00EF5D7D"/>
    <w:rsid w:val="00F00723"/>
    <w:rsid w:val="00F0243D"/>
    <w:rsid w:val="00F03576"/>
    <w:rsid w:val="00F05B8D"/>
    <w:rsid w:val="00F14FBA"/>
    <w:rsid w:val="00F1745D"/>
    <w:rsid w:val="00F17A0F"/>
    <w:rsid w:val="00F17BFD"/>
    <w:rsid w:val="00F221E1"/>
    <w:rsid w:val="00F446BE"/>
    <w:rsid w:val="00F457F7"/>
    <w:rsid w:val="00F477B7"/>
    <w:rsid w:val="00F47ADB"/>
    <w:rsid w:val="00F51ECF"/>
    <w:rsid w:val="00F6080C"/>
    <w:rsid w:val="00F61A51"/>
    <w:rsid w:val="00F62369"/>
    <w:rsid w:val="00F70E62"/>
    <w:rsid w:val="00F72928"/>
    <w:rsid w:val="00F73522"/>
    <w:rsid w:val="00F73A72"/>
    <w:rsid w:val="00F76D93"/>
    <w:rsid w:val="00F85D54"/>
    <w:rsid w:val="00F8652E"/>
    <w:rsid w:val="00F90509"/>
    <w:rsid w:val="00F921BE"/>
    <w:rsid w:val="00F9239F"/>
    <w:rsid w:val="00F926BD"/>
    <w:rsid w:val="00F961A5"/>
    <w:rsid w:val="00F96A64"/>
    <w:rsid w:val="00F973A4"/>
    <w:rsid w:val="00F973C9"/>
    <w:rsid w:val="00FA396F"/>
    <w:rsid w:val="00FB1A6B"/>
    <w:rsid w:val="00FC1D41"/>
    <w:rsid w:val="00FC2EF1"/>
    <w:rsid w:val="00FC3339"/>
    <w:rsid w:val="00FC4FE4"/>
    <w:rsid w:val="00FC58B1"/>
    <w:rsid w:val="00FC7B89"/>
    <w:rsid w:val="00FD011A"/>
    <w:rsid w:val="00FD6384"/>
    <w:rsid w:val="00FD7B73"/>
    <w:rsid w:val="00FE5A57"/>
    <w:rsid w:val="00FF1584"/>
    <w:rsid w:val="00FF35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955"/>
  <w15:chartTrackingRefBased/>
  <w15:docId w15:val="{BF4B55A6-4894-CB40-BA12-B0E44309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E5C71"/>
    <w:pPr>
      <w:widowControl w:val="0"/>
      <w:autoSpaceDE w:val="0"/>
      <w:autoSpaceDN w:val="0"/>
      <w:ind w:left="216" w:hanging="361"/>
      <w:outlineLvl w:val="0"/>
    </w:pPr>
    <w:rPr>
      <w:rFonts w:ascii="Cambria" w:eastAsia="Cambria" w:hAnsi="Cambria" w:cs="Cambria"/>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08058E"/>
    <w:rPr>
      <w:color w:val="0563C1" w:themeColor="hyperlink"/>
      <w:u w:val="single"/>
    </w:rPr>
  </w:style>
  <w:style w:type="character" w:customStyle="1" w:styleId="UnresolvedMention">
    <w:name w:val="Unresolved Mention"/>
    <w:basedOn w:val="Fuentedeprrafopredeter"/>
    <w:uiPriority w:val="99"/>
    <w:semiHidden/>
    <w:unhideWhenUsed/>
    <w:rsid w:val="0008058E"/>
    <w:rPr>
      <w:color w:val="605E5C"/>
      <w:shd w:val="clear" w:color="auto" w:fill="E1DFDD"/>
    </w:rPr>
  </w:style>
  <w:style w:type="character" w:customStyle="1" w:styleId="Ttulo1Car">
    <w:name w:val="Título 1 Car"/>
    <w:basedOn w:val="Fuentedeprrafopredeter"/>
    <w:link w:val="Ttulo1"/>
    <w:uiPriority w:val="9"/>
    <w:rsid w:val="00CE5C71"/>
    <w:rPr>
      <w:rFonts w:ascii="Cambria" w:eastAsia="Cambria" w:hAnsi="Cambria" w:cs="Cambria"/>
      <w:b/>
      <w:bCs/>
      <w:sz w:val="28"/>
      <w:szCs w:val="28"/>
      <w:lang w:val="es-ES"/>
    </w:rPr>
  </w:style>
  <w:style w:type="paragraph" w:styleId="Textoindependiente">
    <w:name w:val="Body Text"/>
    <w:basedOn w:val="Normal"/>
    <w:link w:val="TextoindependienteCar"/>
    <w:uiPriority w:val="1"/>
    <w:qFormat/>
    <w:rsid w:val="00CE5C71"/>
    <w:pPr>
      <w:widowControl w:val="0"/>
      <w:autoSpaceDE w:val="0"/>
      <w:autoSpaceDN w:val="0"/>
    </w:pPr>
    <w:rPr>
      <w:rFonts w:ascii="Cambria" w:eastAsia="Cambria" w:hAnsi="Cambria" w:cs="Cambria"/>
      <w:sz w:val="28"/>
      <w:szCs w:val="28"/>
      <w:lang w:val="es-ES"/>
    </w:rPr>
  </w:style>
  <w:style w:type="character" w:customStyle="1" w:styleId="TextoindependienteCar">
    <w:name w:val="Texto independiente Car"/>
    <w:basedOn w:val="Fuentedeprrafopredeter"/>
    <w:link w:val="Textoindependiente"/>
    <w:uiPriority w:val="1"/>
    <w:rsid w:val="00CE5C71"/>
    <w:rPr>
      <w:rFonts w:ascii="Cambria" w:eastAsia="Cambria" w:hAnsi="Cambria" w:cs="Cambria"/>
      <w:sz w:val="28"/>
      <w:szCs w:val="28"/>
      <w:lang w:val="es-ES"/>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LISTA"/>
    <w:basedOn w:val="Normal"/>
    <w:link w:val="PrrafodelistaCar"/>
    <w:uiPriority w:val="34"/>
    <w:qFormat/>
    <w:rsid w:val="00CE5C71"/>
    <w:pPr>
      <w:widowControl w:val="0"/>
      <w:autoSpaceDE w:val="0"/>
      <w:autoSpaceDN w:val="0"/>
      <w:ind w:left="1296" w:hanging="360"/>
      <w:jc w:val="both"/>
    </w:pPr>
    <w:rPr>
      <w:rFonts w:ascii="Cambria" w:eastAsia="Cambria" w:hAnsi="Cambria" w:cs="Cambria"/>
      <w:sz w:val="22"/>
      <w:szCs w:val="22"/>
      <w:lang w:val="es-ES"/>
    </w:rPr>
  </w:style>
  <w:style w:type="paragraph" w:customStyle="1" w:styleId="TableParagraph">
    <w:name w:val="Table Paragraph"/>
    <w:basedOn w:val="Normal"/>
    <w:uiPriority w:val="1"/>
    <w:qFormat/>
    <w:rsid w:val="00CE5C71"/>
    <w:pPr>
      <w:widowControl w:val="0"/>
      <w:autoSpaceDE w:val="0"/>
      <w:autoSpaceDN w:val="0"/>
      <w:ind w:left="108"/>
    </w:pPr>
    <w:rPr>
      <w:rFonts w:ascii="Cambria" w:eastAsia="Cambria" w:hAnsi="Cambria" w:cs="Cambria"/>
      <w:sz w:val="22"/>
      <w:szCs w:val="22"/>
      <w:lang w:val="es-ES"/>
    </w:rPr>
  </w:style>
  <w:style w:type="numbering" w:customStyle="1" w:styleId="Sinlista1">
    <w:name w:val="Sin lista1"/>
    <w:next w:val="Sinlista"/>
    <w:uiPriority w:val="99"/>
    <w:semiHidden/>
    <w:unhideWhenUsed/>
    <w:rsid w:val="00CE5C71"/>
  </w:style>
  <w:style w:type="table" w:styleId="Tablaconcuadrcula">
    <w:name w:val="Table Grid"/>
    <w:basedOn w:val="Tablanormal"/>
    <w:uiPriority w:val="39"/>
    <w:rsid w:val="00061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C566E3"/>
  </w:style>
  <w:style w:type="table" w:customStyle="1" w:styleId="TableNormal1">
    <w:name w:val="Table Normal1"/>
    <w:uiPriority w:val="2"/>
    <w:semiHidden/>
    <w:unhideWhenUsed/>
    <w:qFormat/>
    <w:rsid w:val="00073D5B"/>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D22C76"/>
    <w:rPr>
      <w:rFonts w:ascii="Cambria" w:eastAsia="Cambria" w:hAnsi="Cambria" w:cs="Cambria"/>
      <w:sz w:val="22"/>
      <w:szCs w:val="22"/>
      <w:lang w:val="es-ES"/>
    </w:rPr>
  </w:style>
  <w:style w:type="paragraph" w:customStyle="1" w:styleId="Default">
    <w:name w:val="Default"/>
    <w:rsid w:val="00D22C76"/>
    <w:pPr>
      <w:autoSpaceDE w:val="0"/>
      <w:autoSpaceDN w:val="0"/>
      <w:adjustRightInd w:val="0"/>
    </w:pPr>
    <w:rPr>
      <w:rFonts w:ascii="Arial" w:eastAsia="Calibri" w:hAnsi="Arial" w:cs="Arial"/>
      <w:color w:val="000000"/>
    </w:rPr>
  </w:style>
  <w:style w:type="paragraph" w:styleId="NormalWeb">
    <w:name w:val="Normal (Web)"/>
    <w:basedOn w:val="Normal"/>
    <w:uiPriority w:val="99"/>
    <w:rsid w:val="0041394D"/>
    <w:rPr>
      <w:rFonts w:ascii="Times New Roman" w:eastAsia="Times New Roman" w:hAnsi="Times New Roman" w:cs="Times New Roman"/>
      <w:lang w:val="es-ES" w:eastAsia="es-ES"/>
    </w:rPr>
  </w:style>
  <w:style w:type="character" w:customStyle="1" w:styleId="baj">
    <w:name w:val="b_aj"/>
    <w:basedOn w:val="Fuentedeprrafopredeter"/>
    <w:rsid w:val="0041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7947">
      <w:bodyDiv w:val="1"/>
      <w:marLeft w:val="0"/>
      <w:marRight w:val="0"/>
      <w:marTop w:val="0"/>
      <w:marBottom w:val="0"/>
      <w:divBdr>
        <w:top w:val="none" w:sz="0" w:space="0" w:color="auto"/>
        <w:left w:val="none" w:sz="0" w:space="0" w:color="auto"/>
        <w:bottom w:val="none" w:sz="0" w:space="0" w:color="auto"/>
        <w:right w:val="none" w:sz="0" w:space="0" w:color="auto"/>
      </w:divBdr>
      <w:divsChild>
        <w:div w:id="1246650813">
          <w:marLeft w:val="0"/>
          <w:marRight w:val="0"/>
          <w:marTop w:val="0"/>
          <w:marBottom w:val="0"/>
          <w:divBdr>
            <w:top w:val="none" w:sz="0" w:space="0" w:color="auto"/>
            <w:left w:val="none" w:sz="0" w:space="0" w:color="auto"/>
            <w:bottom w:val="none" w:sz="0" w:space="0" w:color="auto"/>
            <w:right w:val="none" w:sz="0" w:space="0" w:color="auto"/>
          </w:divBdr>
        </w:div>
        <w:div w:id="661472692">
          <w:marLeft w:val="0"/>
          <w:marRight w:val="0"/>
          <w:marTop w:val="0"/>
          <w:marBottom w:val="0"/>
          <w:divBdr>
            <w:top w:val="none" w:sz="0" w:space="0" w:color="auto"/>
            <w:left w:val="none" w:sz="0" w:space="0" w:color="auto"/>
            <w:bottom w:val="none" w:sz="0" w:space="0" w:color="auto"/>
            <w:right w:val="none" w:sz="0" w:space="0" w:color="auto"/>
          </w:divBdr>
        </w:div>
        <w:div w:id="971053844">
          <w:marLeft w:val="0"/>
          <w:marRight w:val="0"/>
          <w:marTop w:val="0"/>
          <w:marBottom w:val="0"/>
          <w:divBdr>
            <w:top w:val="none" w:sz="0" w:space="0" w:color="auto"/>
            <w:left w:val="none" w:sz="0" w:space="0" w:color="auto"/>
            <w:bottom w:val="none" w:sz="0" w:space="0" w:color="auto"/>
            <w:right w:val="none" w:sz="0" w:space="0" w:color="auto"/>
          </w:divBdr>
        </w:div>
        <w:div w:id="1340547660">
          <w:marLeft w:val="0"/>
          <w:marRight w:val="0"/>
          <w:marTop w:val="0"/>
          <w:marBottom w:val="0"/>
          <w:divBdr>
            <w:top w:val="none" w:sz="0" w:space="0" w:color="auto"/>
            <w:left w:val="none" w:sz="0" w:space="0" w:color="auto"/>
            <w:bottom w:val="none" w:sz="0" w:space="0" w:color="auto"/>
            <w:right w:val="none" w:sz="0" w:space="0" w:color="auto"/>
          </w:divBdr>
        </w:div>
        <w:div w:id="1644505980">
          <w:marLeft w:val="0"/>
          <w:marRight w:val="0"/>
          <w:marTop w:val="0"/>
          <w:marBottom w:val="0"/>
          <w:divBdr>
            <w:top w:val="none" w:sz="0" w:space="0" w:color="auto"/>
            <w:left w:val="none" w:sz="0" w:space="0" w:color="auto"/>
            <w:bottom w:val="none" w:sz="0" w:space="0" w:color="auto"/>
            <w:right w:val="none" w:sz="0" w:space="0" w:color="auto"/>
          </w:divBdr>
        </w:div>
        <w:div w:id="1436906105">
          <w:marLeft w:val="0"/>
          <w:marRight w:val="0"/>
          <w:marTop w:val="0"/>
          <w:marBottom w:val="0"/>
          <w:divBdr>
            <w:top w:val="none" w:sz="0" w:space="0" w:color="auto"/>
            <w:left w:val="none" w:sz="0" w:space="0" w:color="auto"/>
            <w:bottom w:val="none" w:sz="0" w:space="0" w:color="auto"/>
            <w:right w:val="none" w:sz="0" w:space="0" w:color="auto"/>
          </w:divBdr>
        </w:div>
        <w:div w:id="894857097">
          <w:marLeft w:val="0"/>
          <w:marRight w:val="0"/>
          <w:marTop w:val="0"/>
          <w:marBottom w:val="0"/>
          <w:divBdr>
            <w:top w:val="none" w:sz="0" w:space="0" w:color="auto"/>
            <w:left w:val="none" w:sz="0" w:space="0" w:color="auto"/>
            <w:bottom w:val="none" w:sz="0" w:space="0" w:color="auto"/>
            <w:right w:val="none" w:sz="0" w:space="0" w:color="auto"/>
          </w:divBdr>
        </w:div>
        <w:div w:id="145779583">
          <w:marLeft w:val="0"/>
          <w:marRight w:val="0"/>
          <w:marTop w:val="0"/>
          <w:marBottom w:val="0"/>
          <w:divBdr>
            <w:top w:val="none" w:sz="0" w:space="0" w:color="auto"/>
            <w:left w:val="none" w:sz="0" w:space="0" w:color="auto"/>
            <w:bottom w:val="none" w:sz="0" w:space="0" w:color="auto"/>
            <w:right w:val="none" w:sz="0" w:space="0" w:color="auto"/>
          </w:divBdr>
        </w:div>
      </w:divsChild>
    </w:div>
    <w:div w:id="693308944">
      <w:bodyDiv w:val="1"/>
      <w:marLeft w:val="0"/>
      <w:marRight w:val="0"/>
      <w:marTop w:val="0"/>
      <w:marBottom w:val="0"/>
      <w:divBdr>
        <w:top w:val="none" w:sz="0" w:space="0" w:color="auto"/>
        <w:left w:val="none" w:sz="0" w:space="0" w:color="auto"/>
        <w:bottom w:val="none" w:sz="0" w:space="0" w:color="auto"/>
        <w:right w:val="none" w:sz="0" w:space="0" w:color="auto"/>
      </w:divBdr>
      <w:divsChild>
        <w:div w:id="1018582450">
          <w:marLeft w:val="0"/>
          <w:marRight w:val="0"/>
          <w:marTop w:val="0"/>
          <w:marBottom w:val="0"/>
          <w:divBdr>
            <w:top w:val="none" w:sz="0" w:space="0" w:color="auto"/>
            <w:left w:val="none" w:sz="0" w:space="0" w:color="auto"/>
            <w:bottom w:val="none" w:sz="0" w:space="0" w:color="auto"/>
            <w:right w:val="none" w:sz="0" w:space="0" w:color="auto"/>
          </w:divBdr>
        </w:div>
        <w:div w:id="1096942680">
          <w:marLeft w:val="0"/>
          <w:marRight w:val="0"/>
          <w:marTop w:val="0"/>
          <w:marBottom w:val="0"/>
          <w:divBdr>
            <w:top w:val="none" w:sz="0" w:space="0" w:color="auto"/>
            <w:left w:val="none" w:sz="0" w:space="0" w:color="auto"/>
            <w:bottom w:val="none" w:sz="0" w:space="0" w:color="auto"/>
            <w:right w:val="none" w:sz="0" w:space="0" w:color="auto"/>
          </w:divBdr>
          <w:divsChild>
            <w:div w:id="83188978">
              <w:marLeft w:val="0"/>
              <w:marRight w:val="0"/>
              <w:marTop w:val="0"/>
              <w:marBottom w:val="0"/>
              <w:divBdr>
                <w:top w:val="none" w:sz="0" w:space="0" w:color="auto"/>
                <w:left w:val="none" w:sz="0" w:space="0" w:color="auto"/>
                <w:bottom w:val="none" w:sz="0" w:space="0" w:color="auto"/>
                <w:right w:val="none" w:sz="0" w:space="0" w:color="auto"/>
              </w:divBdr>
            </w:div>
            <w:div w:id="147789466">
              <w:marLeft w:val="0"/>
              <w:marRight w:val="0"/>
              <w:marTop w:val="0"/>
              <w:marBottom w:val="0"/>
              <w:divBdr>
                <w:top w:val="none" w:sz="0" w:space="0" w:color="auto"/>
                <w:left w:val="none" w:sz="0" w:space="0" w:color="auto"/>
                <w:bottom w:val="none" w:sz="0" w:space="0" w:color="auto"/>
                <w:right w:val="none" w:sz="0" w:space="0" w:color="auto"/>
              </w:divBdr>
            </w:div>
            <w:div w:id="191261514">
              <w:marLeft w:val="0"/>
              <w:marRight w:val="0"/>
              <w:marTop w:val="0"/>
              <w:marBottom w:val="0"/>
              <w:divBdr>
                <w:top w:val="none" w:sz="0" w:space="0" w:color="auto"/>
                <w:left w:val="none" w:sz="0" w:space="0" w:color="auto"/>
                <w:bottom w:val="none" w:sz="0" w:space="0" w:color="auto"/>
                <w:right w:val="none" w:sz="0" w:space="0" w:color="auto"/>
              </w:divBdr>
            </w:div>
            <w:div w:id="200021827">
              <w:marLeft w:val="0"/>
              <w:marRight w:val="0"/>
              <w:marTop w:val="0"/>
              <w:marBottom w:val="0"/>
              <w:divBdr>
                <w:top w:val="none" w:sz="0" w:space="0" w:color="auto"/>
                <w:left w:val="none" w:sz="0" w:space="0" w:color="auto"/>
                <w:bottom w:val="none" w:sz="0" w:space="0" w:color="auto"/>
                <w:right w:val="none" w:sz="0" w:space="0" w:color="auto"/>
              </w:divBdr>
            </w:div>
            <w:div w:id="248081616">
              <w:marLeft w:val="0"/>
              <w:marRight w:val="0"/>
              <w:marTop w:val="0"/>
              <w:marBottom w:val="0"/>
              <w:divBdr>
                <w:top w:val="none" w:sz="0" w:space="0" w:color="auto"/>
                <w:left w:val="none" w:sz="0" w:space="0" w:color="auto"/>
                <w:bottom w:val="none" w:sz="0" w:space="0" w:color="auto"/>
                <w:right w:val="none" w:sz="0" w:space="0" w:color="auto"/>
              </w:divBdr>
            </w:div>
            <w:div w:id="294874196">
              <w:marLeft w:val="0"/>
              <w:marRight w:val="0"/>
              <w:marTop w:val="0"/>
              <w:marBottom w:val="0"/>
              <w:divBdr>
                <w:top w:val="none" w:sz="0" w:space="0" w:color="auto"/>
                <w:left w:val="none" w:sz="0" w:space="0" w:color="auto"/>
                <w:bottom w:val="none" w:sz="0" w:space="0" w:color="auto"/>
                <w:right w:val="none" w:sz="0" w:space="0" w:color="auto"/>
              </w:divBdr>
            </w:div>
            <w:div w:id="402064426">
              <w:marLeft w:val="0"/>
              <w:marRight w:val="0"/>
              <w:marTop w:val="0"/>
              <w:marBottom w:val="0"/>
              <w:divBdr>
                <w:top w:val="none" w:sz="0" w:space="0" w:color="auto"/>
                <w:left w:val="none" w:sz="0" w:space="0" w:color="auto"/>
                <w:bottom w:val="none" w:sz="0" w:space="0" w:color="auto"/>
                <w:right w:val="none" w:sz="0" w:space="0" w:color="auto"/>
              </w:divBdr>
            </w:div>
            <w:div w:id="435491500">
              <w:marLeft w:val="0"/>
              <w:marRight w:val="0"/>
              <w:marTop w:val="0"/>
              <w:marBottom w:val="0"/>
              <w:divBdr>
                <w:top w:val="none" w:sz="0" w:space="0" w:color="auto"/>
                <w:left w:val="none" w:sz="0" w:space="0" w:color="auto"/>
                <w:bottom w:val="none" w:sz="0" w:space="0" w:color="auto"/>
                <w:right w:val="none" w:sz="0" w:space="0" w:color="auto"/>
              </w:divBdr>
            </w:div>
            <w:div w:id="461192253">
              <w:marLeft w:val="0"/>
              <w:marRight w:val="0"/>
              <w:marTop w:val="0"/>
              <w:marBottom w:val="0"/>
              <w:divBdr>
                <w:top w:val="none" w:sz="0" w:space="0" w:color="auto"/>
                <w:left w:val="none" w:sz="0" w:space="0" w:color="auto"/>
                <w:bottom w:val="none" w:sz="0" w:space="0" w:color="auto"/>
                <w:right w:val="none" w:sz="0" w:space="0" w:color="auto"/>
              </w:divBdr>
            </w:div>
            <w:div w:id="521893619">
              <w:marLeft w:val="0"/>
              <w:marRight w:val="0"/>
              <w:marTop w:val="0"/>
              <w:marBottom w:val="0"/>
              <w:divBdr>
                <w:top w:val="none" w:sz="0" w:space="0" w:color="auto"/>
                <w:left w:val="none" w:sz="0" w:space="0" w:color="auto"/>
                <w:bottom w:val="none" w:sz="0" w:space="0" w:color="auto"/>
                <w:right w:val="none" w:sz="0" w:space="0" w:color="auto"/>
              </w:divBdr>
            </w:div>
            <w:div w:id="546331145">
              <w:marLeft w:val="0"/>
              <w:marRight w:val="0"/>
              <w:marTop w:val="0"/>
              <w:marBottom w:val="0"/>
              <w:divBdr>
                <w:top w:val="none" w:sz="0" w:space="0" w:color="auto"/>
                <w:left w:val="none" w:sz="0" w:space="0" w:color="auto"/>
                <w:bottom w:val="none" w:sz="0" w:space="0" w:color="auto"/>
                <w:right w:val="none" w:sz="0" w:space="0" w:color="auto"/>
              </w:divBdr>
            </w:div>
            <w:div w:id="551120670">
              <w:marLeft w:val="0"/>
              <w:marRight w:val="0"/>
              <w:marTop w:val="0"/>
              <w:marBottom w:val="0"/>
              <w:divBdr>
                <w:top w:val="none" w:sz="0" w:space="0" w:color="auto"/>
                <w:left w:val="none" w:sz="0" w:space="0" w:color="auto"/>
                <w:bottom w:val="none" w:sz="0" w:space="0" w:color="auto"/>
                <w:right w:val="none" w:sz="0" w:space="0" w:color="auto"/>
              </w:divBdr>
            </w:div>
            <w:div w:id="812451562">
              <w:marLeft w:val="0"/>
              <w:marRight w:val="0"/>
              <w:marTop w:val="0"/>
              <w:marBottom w:val="0"/>
              <w:divBdr>
                <w:top w:val="none" w:sz="0" w:space="0" w:color="auto"/>
                <w:left w:val="none" w:sz="0" w:space="0" w:color="auto"/>
                <w:bottom w:val="none" w:sz="0" w:space="0" w:color="auto"/>
                <w:right w:val="none" w:sz="0" w:space="0" w:color="auto"/>
              </w:divBdr>
            </w:div>
            <w:div w:id="840781345">
              <w:marLeft w:val="0"/>
              <w:marRight w:val="0"/>
              <w:marTop w:val="0"/>
              <w:marBottom w:val="0"/>
              <w:divBdr>
                <w:top w:val="none" w:sz="0" w:space="0" w:color="auto"/>
                <w:left w:val="none" w:sz="0" w:space="0" w:color="auto"/>
                <w:bottom w:val="none" w:sz="0" w:space="0" w:color="auto"/>
                <w:right w:val="none" w:sz="0" w:space="0" w:color="auto"/>
              </w:divBdr>
            </w:div>
            <w:div w:id="856846849">
              <w:marLeft w:val="0"/>
              <w:marRight w:val="0"/>
              <w:marTop w:val="0"/>
              <w:marBottom w:val="0"/>
              <w:divBdr>
                <w:top w:val="none" w:sz="0" w:space="0" w:color="auto"/>
                <w:left w:val="none" w:sz="0" w:space="0" w:color="auto"/>
                <w:bottom w:val="none" w:sz="0" w:space="0" w:color="auto"/>
                <w:right w:val="none" w:sz="0" w:space="0" w:color="auto"/>
              </w:divBdr>
            </w:div>
            <w:div w:id="901135960">
              <w:marLeft w:val="0"/>
              <w:marRight w:val="0"/>
              <w:marTop w:val="0"/>
              <w:marBottom w:val="0"/>
              <w:divBdr>
                <w:top w:val="none" w:sz="0" w:space="0" w:color="auto"/>
                <w:left w:val="none" w:sz="0" w:space="0" w:color="auto"/>
                <w:bottom w:val="none" w:sz="0" w:space="0" w:color="auto"/>
                <w:right w:val="none" w:sz="0" w:space="0" w:color="auto"/>
              </w:divBdr>
            </w:div>
            <w:div w:id="906722122">
              <w:marLeft w:val="0"/>
              <w:marRight w:val="0"/>
              <w:marTop w:val="0"/>
              <w:marBottom w:val="0"/>
              <w:divBdr>
                <w:top w:val="none" w:sz="0" w:space="0" w:color="auto"/>
                <w:left w:val="none" w:sz="0" w:space="0" w:color="auto"/>
                <w:bottom w:val="none" w:sz="0" w:space="0" w:color="auto"/>
                <w:right w:val="none" w:sz="0" w:space="0" w:color="auto"/>
              </w:divBdr>
            </w:div>
            <w:div w:id="965814942">
              <w:marLeft w:val="0"/>
              <w:marRight w:val="0"/>
              <w:marTop w:val="0"/>
              <w:marBottom w:val="0"/>
              <w:divBdr>
                <w:top w:val="none" w:sz="0" w:space="0" w:color="auto"/>
                <w:left w:val="none" w:sz="0" w:space="0" w:color="auto"/>
                <w:bottom w:val="none" w:sz="0" w:space="0" w:color="auto"/>
                <w:right w:val="none" w:sz="0" w:space="0" w:color="auto"/>
              </w:divBdr>
            </w:div>
            <w:div w:id="976882270">
              <w:marLeft w:val="0"/>
              <w:marRight w:val="0"/>
              <w:marTop w:val="0"/>
              <w:marBottom w:val="0"/>
              <w:divBdr>
                <w:top w:val="none" w:sz="0" w:space="0" w:color="auto"/>
                <w:left w:val="none" w:sz="0" w:space="0" w:color="auto"/>
                <w:bottom w:val="none" w:sz="0" w:space="0" w:color="auto"/>
                <w:right w:val="none" w:sz="0" w:space="0" w:color="auto"/>
              </w:divBdr>
            </w:div>
            <w:div w:id="1016425070">
              <w:marLeft w:val="0"/>
              <w:marRight w:val="0"/>
              <w:marTop w:val="0"/>
              <w:marBottom w:val="0"/>
              <w:divBdr>
                <w:top w:val="none" w:sz="0" w:space="0" w:color="auto"/>
                <w:left w:val="none" w:sz="0" w:space="0" w:color="auto"/>
                <w:bottom w:val="none" w:sz="0" w:space="0" w:color="auto"/>
                <w:right w:val="none" w:sz="0" w:space="0" w:color="auto"/>
              </w:divBdr>
            </w:div>
            <w:div w:id="1108310495">
              <w:marLeft w:val="0"/>
              <w:marRight w:val="0"/>
              <w:marTop w:val="0"/>
              <w:marBottom w:val="0"/>
              <w:divBdr>
                <w:top w:val="none" w:sz="0" w:space="0" w:color="auto"/>
                <w:left w:val="none" w:sz="0" w:space="0" w:color="auto"/>
                <w:bottom w:val="none" w:sz="0" w:space="0" w:color="auto"/>
                <w:right w:val="none" w:sz="0" w:space="0" w:color="auto"/>
              </w:divBdr>
            </w:div>
            <w:div w:id="1169831574">
              <w:marLeft w:val="0"/>
              <w:marRight w:val="0"/>
              <w:marTop w:val="0"/>
              <w:marBottom w:val="0"/>
              <w:divBdr>
                <w:top w:val="none" w:sz="0" w:space="0" w:color="auto"/>
                <w:left w:val="none" w:sz="0" w:space="0" w:color="auto"/>
                <w:bottom w:val="none" w:sz="0" w:space="0" w:color="auto"/>
                <w:right w:val="none" w:sz="0" w:space="0" w:color="auto"/>
              </w:divBdr>
            </w:div>
            <w:div w:id="1218904997">
              <w:marLeft w:val="0"/>
              <w:marRight w:val="0"/>
              <w:marTop w:val="0"/>
              <w:marBottom w:val="0"/>
              <w:divBdr>
                <w:top w:val="none" w:sz="0" w:space="0" w:color="auto"/>
                <w:left w:val="none" w:sz="0" w:space="0" w:color="auto"/>
                <w:bottom w:val="none" w:sz="0" w:space="0" w:color="auto"/>
                <w:right w:val="none" w:sz="0" w:space="0" w:color="auto"/>
              </w:divBdr>
            </w:div>
            <w:div w:id="1229346318">
              <w:marLeft w:val="0"/>
              <w:marRight w:val="0"/>
              <w:marTop w:val="0"/>
              <w:marBottom w:val="0"/>
              <w:divBdr>
                <w:top w:val="none" w:sz="0" w:space="0" w:color="auto"/>
                <w:left w:val="none" w:sz="0" w:space="0" w:color="auto"/>
                <w:bottom w:val="none" w:sz="0" w:space="0" w:color="auto"/>
                <w:right w:val="none" w:sz="0" w:space="0" w:color="auto"/>
              </w:divBdr>
            </w:div>
            <w:div w:id="1249651260">
              <w:marLeft w:val="0"/>
              <w:marRight w:val="0"/>
              <w:marTop w:val="0"/>
              <w:marBottom w:val="0"/>
              <w:divBdr>
                <w:top w:val="none" w:sz="0" w:space="0" w:color="auto"/>
                <w:left w:val="none" w:sz="0" w:space="0" w:color="auto"/>
                <w:bottom w:val="none" w:sz="0" w:space="0" w:color="auto"/>
                <w:right w:val="none" w:sz="0" w:space="0" w:color="auto"/>
              </w:divBdr>
            </w:div>
            <w:div w:id="1383872555">
              <w:marLeft w:val="0"/>
              <w:marRight w:val="0"/>
              <w:marTop w:val="0"/>
              <w:marBottom w:val="0"/>
              <w:divBdr>
                <w:top w:val="none" w:sz="0" w:space="0" w:color="auto"/>
                <w:left w:val="none" w:sz="0" w:space="0" w:color="auto"/>
                <w:bottom w:val="none" w:sz="0" w:space="0" w:color="auto"/>
                <w:right w:val="none" w:sz="0" w:space="0" w:color="auto"/>
              </w:divBdr>
            </w:div>
            <w:div w:id="1386250130">
              <w:marLeft w:val="0"/>
              <w:marRight w:val="0"/>
              <w:marTop w:val="0"/>
              <w:marBottom w:val="0"/>
              <w:divBdr>
                <w:top w:val="none" w:sz="0" w:space="0" w:color="auto"/>
                <w:left w:val="none" w:sz="0" w:space="0" w:color="auto"/>
                <w:bottom w:val="none" w:sz="0" w:space="0" w:color="auto"/>
                <w:right w:val="none" w:sz="0" w:space="0" w:color="auto"/>
              </w:divBdr>
            </w:div>
            <w:div w:id="1510754423">
              <w:marLeft w:val="0"/>
              <w:marRight w:val="0"/>
              <w:marTop w:val="0"/>
              <w:marBottom w:val="0"/>
              <w:divBdr>
                <w:top w:val="none" w:sz="0" w:space="0" w:color="auto"/>
                <w:left w:val="none" w:sz="0" w:space="0" w:color="auto"/>
                <w:bottom w:val="none" w:sz="0" w:space="0" w:color="auto"/>
                <w:right w:val="none" w:sz="0" w:space="0" w:color="auto"/>
              </w:divBdr>
            </w:div>
            <w:div w:id="1550533372">
              <w:marLeft w:val="0"/>
              <w:marRight w:val="0"/>
              <w:marTop w:val="0"/>
              <w:marBottom w:val="0"/>
              <w:divBdr>
                <w:top w:val="none" w:sz="0" w:space="0" w:color="auto"/>
                <w:left w:val="none" w:sz="0" w:space="0" w:color="auto"/>
                <w:bottom w:val="none" w:sz="0" w:space="0" w:color="auto"/>
                <w:right w:val="none" w:sz="0" w:space="0" w:color="auto"/>
              </w:divBdr>
            </w:div>
            <w:div w:id="1626424636">
              <w:marLeft w:val="0"/>
              <w:marRight w:val="0"/>
              <w:marTop w:val="0"/>
              <w:marBottom w:val="0"/>
              <w:divBdr>
                <w:top w:val="none" w:sz="0" w:space="0" w:color="auto"/>
                <w:left w:val="none" w:sz="0" w:space="0" w:color="auto"/>
                <w:bottom w:val="none" w:sz="0" w:space="0" w:color="auto"/>
                <w:right w:val="none" w:sz="0" w:space="0" w:color="auto"/>
              </w:divBdr>
            </w:div>
            <w:div w:id="1675378323">
              <w:marLeft w:val="0"/>
              <w:marRight w:val="0"/>
              <w:marTop w:val="0"/>
              <w:marBottom w:val="0"/>
              <w:divBdr>
                <w:top w:val="none" w:sz="0" w:space="0" w:color="auto"/>
                <w:left w:val="none" w:sz="0" w:space="0" w:color="auto"/>
                <w:bottom w:val="none" w:sz="0" w:space="0" w:color="auto"/>
                <w:right w:val="none" w:sz="0" w:space="0" w:color="auto"/>
              </w:divBdr>
            </w:div>
            <w:div w:id="1681588410">
              <w:marLeft w:val="0"/>
              <w:marRight w:val="0"/>
              <w:marTop w:val="0"/>
              <w:marBottom w:val="0"/>
              <w:divBdr>
                <w:top w:val="none" w:sz="0" w:space="0" w:color="auto"/>
                <w:left w:val="none" w:sz="0" w:space="0" w:color="auto"/>
                <w:bottom w:val="none" w:sz="0" w:space="0" w:color="auto"/>
                <w:right w:val="none" w:sz="0" w:space="0" w:color="auto"/>
              </w:divBdr>
            </w:div>
            <w:div w:id="1687780109">
              <w:marLeft w:val="0"/>
              <w:marRight w:val="0"/>
              <w:marTop w:val="0"/>
              <w:marBottom w:val="0"/>
              <w:divBdr>
                <w:top w:val="none" w:sz="0" w:space="0" w:color="auto"/>
                <w:left w:val="none" w:sz="0" w:space="0" w:color="auto"/>
                <w:bottom w:val="none" w:sz="0" w:space="0" w:color="auto"/>
                <w:right w:val="none" w:sz="0" w:space="0" w:color="auto"/>
              </w:divBdr>
            </w:div>
            <w:div w:id="1707951744">
              <w:marLeft w:val="0"/>
              <w:marRight w:val="0"/>
              <w:marTop w:val="0"/>
              <w:marBottom w:val="0"/>
              <w:divBdr>
                <w:top w:val="none" w:sz="0" w:space="0" w:color="auto"/>
                <w:left w:val="none" w:sz="0" w:space="0" w:color="auto"/>
                <w:bottom w:val="none" w:sz="0" w:space="0" w:color="auto"/>
                <w:right w:val="none" w:sz="0" w:space="0" w:color="auto"/>
              </w:divBdr>
            </w:div>
            <w:div w:id="1783257489">
              <w:marLeft w:val="0"/>
              <w:marRight w:val="0"/>
              <w:marTop w:val="0"/>
              <w:marBottom w:val="0"/>
              <w:divBdr>
                <w:top w:val="none" w:sz="0" w:space="0" w:color="auto"/>
                <w:left w:val="none" w:sz="0" w:space="0" w:color="auto"/>
                <w:bottom w:val="none" w:sz="0" w:space="0" w:color="auto"/>
                <w:right w:val="none" w:sz="0" w:space="0" w:color="auto"/>
              </w:divBdr>
            </w:div>
            <w:div w:id="1801610672">
              <w:marLeft w:val="0"/>
              <w:marRight w:val="0"/>
              <w:marTop w:val="0"/>
              <w:marBottom w:val="0"/>
              <w:divBdr>
                <w:top w:val="none" w:sz="0" w:space="0" w:color="auto"/>
                <w:left w:val="none" w:sz="0" w:space="0" w:color="auto"/>
                <w:bottom w:val="none" w:sz="0" w:space="0" w:color="auto"/>
                <w:right w:val="none" w:sz="0" w:space="0" w:color="auto"/>
              </w:divBdr>
            </w:div>
            <w:div w:id="1812212010">
              <w:marLeft w:val="0"/>
              <w:marRight w:val="0"/>
              <w:marTop w:val="0"/>
              <w:marBottom w:val="0"/>
              <w:divBdr>
                <w:top w:val="none" w:sz="0" w:space="0" w:color="auto"/>
                <w:left w:val="none" w:sz="0" w:space="0" w:color="auto"/>
                <w:bottom w:val="none" w:sz="0" w:space="0" w:color="auto"/>
                <w:right w:val="none" w:sz="0" w:space="0" w:color="auto"/>
              </w:divBdr>
            </w:div>
            <w:div w:id="1848590039">
              <w:marLeft w:val="0"/>
              <w:marRight w:val="0"/>
              <w:marTop w:val="0"/>
              <w:marBottom w:val="0"/>
              <w:divBdr>
                <w:top w:val="none" w:sz="0" w:space="0" w:color="auto"/>
                <w:left w:val="none" w:sz="0" w:space="0" w:color="auto"/>
                <w:bottom w:val="none" w:sz="0" w:space="0" w:color="auto"/>
                <w:right w:val="none" w:sz="0" w:space="0" w:color="auto"/>
              </w:divBdr>
            </w:div>
            <w:div w:id="1866358462">
              <w:marLeft w:val="0"/>
              <w:marRight w:val="0"/>
              <w:marTop w:val="0"/>
              <w:marBottom w:val="0"/>
              <w:divBdr>
                <w:top w:val="none" w:sz="0" w:space="0" w:color="auto"/>
                <w:left w:val="none" w:sz="0" w:space="0" w:color="auto"/>
                <w:bottom w:val="none" w:sz="0" w:space="0" w:color="auto"/>
                <w:right w:val="none" w:sz="0" w:space="0" w:color="auto"/>
              </w:divBdr>
            </w:div>
            <w:div w:id="1895040677">
              <w:marLeft w:val="0"/>
              <w:marRight w:val="0"/>
              <w:marTop w:val="0"/>
              <w:marBottom w:val="0"/>
              <w:divBdr>
                <w:top w:val="none" w:sz="0" w:space="0" w:color="auto"/>
                <w:left w:val="none" w:sz="0" w:space="0" w:color="auto"/>
                <w:bottom w:val="none" w:sz="0" w:space="0" w:color="auto"/>
                <w:right w:val="none" w:sz="0" w:space="0" w:color="auto"/>
              </w:divBdr>
            </w:div>
            <w:div w:id="1918516495">
              <w:marLeft w:val="0"/>
              <w:marRight w:val="0"/>
              <w:marTop w:val="0"/>
              <w:marBottom w:val="0"/>
              <w:divBdr>
                <w:top w:val="none" w:sz="0" w:space="0" w:color="auto"/>
                <w:left w:val="none" w:sz="0" w:space="0" w:color="auto"/>
                <w:bottom w:val="none" w:sz="0" w:space="0" w:color="auto"/>
                <w:right w:val="none" w:sz="0" w:space="0" w:color="auto"/>
              </w:divBdr>
            </w:div>
            <w:div w:id="1954823346">
              <w:marLeft w:val="0"/>
              <w:marRight w:val="0"/>
              <w:marTop w:val="0"/>
              <w:marBottom w:val="0"/>
              <w:divBdr>
                <w:top w:val="none" w:sz="0" w:space="0" w:color="auto"/>
                <w:left w:val="none" w:sz="0" w:space="0" w:color="auto"/>
                <w:bottom w:val="none" w:sz="0" w:space="0" w:color="auto"/>
                <w:right w:val="none" w:sz="0" w:space="0" w:color="auto"/>
              </w:divBdr>
            </w:div>
            <w:div w:id="1978684858">
              <w:marLeft w:val="0"/>
              <w:marRight w:val="0"/>
              <w:marTop w:val="0"/>
              <w:marBottom w:val="0"/>
              <w:divBdr>
                <w:top w:val="none" w:sz="0" w:space="0" w:color="auto"/>
                <w:left w:val="none" w:sz="0" w:space="0" w:color="auto"/>
                <w:bottom w:val="none" w:sz="0" w:space="0" w:color="auto"/>
                <w:right w:val="none" w:sz="0" w:space="0" w:color="auto"/>
              </w:divBdr>
            </w:div>
            <w:div w:id="2080588674">
              <w:marLeft w:val="0"/>
              <w:marRight w:val="0"/>
              <w:marTop w:val="0"/>
              <w:marBottom w:val="0"/>
              <w:divBdr>
                <w:top w:val="none" w:sz="0" w:space="0" w:color="auto"/>
                <w:left w:val="none" w:sz="0" w:space="0" w:color="auto"/>
                <w:bottom w:val="none" w:sz="0" w:space="0" w:color="auto"/>
                <w:right w:val="none" w:sz="0" w:space="0" w:color="auto"/>
              </w:divBdr>
            </w:div>
            <w:div w:id="20936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414">
      <w:bodyDiv w:val="1"/>
      <w:marLeft w:val="0"/>
      <w:marRight w:val="0"/>
      <w:marTop w:val="0"/>
      <w:marBottom w:val="0"/>
      <w:divBdr>
        <w:top w:val="none" w:sz="0" w:space="0" w:color="auto"/>
        <w:left w:val="none" w:sz="0" w:space="0" w:color="auto"/>
        <w:bottom w:val="none" w:sz="0" w:space="0" w:color="auto"/>
        <w:right w:val="none" w:sz="0" w:space="0" w:color="auto"/>
      </w:divBdr>
    </w:div>
    <w:div w:id="1296374411">
      <w:bodyDiv w:val="1"/>
      <w:marLeft w:val="0"/>
      <w:marRight w:val="0"/>
      <w:marTop w:val="0"/>
      <w:marBottom w:val="0"/>
      <w:divBdr>
        <w:top w:val="none" w:sz="0" w:space="0" w:color="auto"/>
        <w:left w:val="none" w:sz="0" w:space="0" w:color="auto"/>
        <w:bottom w:val="none" w:sz="0" w:space="0" w:color="auto"/>
        <w:right w:val="none" w:sz="0" w:space="0" w:color="auto"/>
      </w:divBdr>
    </w:div>
    <w:div w:id="1488089636">
      <w:bodyDiv w:val="1"/>
      <w:marLeft w:val="0"/>
      <w:marRight w:val="0"/>
      <w:marTop w:val="0"/>
      <w:marBottom w:val="0"/>
      <w:divBdr>
        <w:top w:val="none" w:sz="0" w:space="0" w:color="auto"/>
        <w:left w:val="none" w:sz="0" w:space="0" w:color="auto"/>
        <w:bottom w:val="none" w:sz="0" w:space="0" w:color="auto"/>
        <w:right w:val="none" w:sz="0" w:space="0" w:color="auto"/>
      </w:divBdr>
      <w:divsChild>
        <w:div w:id="1486626437">
          <w:marLeft w:val="0"/>
          <w:marRight w:val="0"/>
          <w:marTop w:val="0"/>
          <w:marBottom w:val="0"/>
          <w:divBdr>
            <w:top w:val="none" w:sz="0" w:space="0" w:color="auto"/>
            <w:left w:val="none" w:sz="0" w:space="0" w:color="auto"/>
            <w:bottom w:val="none" w:sz="0" w:space="0" w:color="auto"/>
            <w:right w:val="none" w:sz="0" w:space="0" w:color="auto"/>
          </w:divBdr>
        </w:div>
        <w:div w:id="1389376221">
          <w:marLeft w:val="0"/>
          <w:marRight w:val="0"/>
          <w:marTop w:val="0"/>
          <w:marBottom w:val="0"/>
          <w:divBdr>
            <w:top w:val="none" w:sz="0" w:space="0" w:color="auto"/>
            <w:left w:val="none" w:sz="0" w:space="0" w:color="auto"/>
            <w:bottom w:val="none" w:sz="0" w:space="0" w:color="auto"/>
            <w:right w:val="none" w:sz="0" w:space="0" w:color="auto"/>
          </w:divBdr>
        </w:div>
      </w:divsChild>
    </w:div>
    <w:div w:id="16420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2197_202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ecretariasenado.gov.co/senado/basedoc/ley_2197_2022.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INGRESO ESCNNA</a:t>
            </a:r>
            <a:r>
              <a:rPr lang="en-US" baseline="0"/>
              <a:t>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Columna1</c:v>
                </c:pt>
              </c:strCache>
            </c:strRef>
          </c:tx>
          <c:dPt>
            <c:idx val="0"/>
            <c:bubble3D val="0"/>
            <c:spPr>
              <a:solidFill>
                <a:schemeClr val="accent1">
                  <a:tint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CFA-4741-9378-BA60F1A3D0F6}"/>
              </c:ext>
            </c:extLst>
          </c:dPt>
          <c:dPt>
            <c:idx val="1"/>
            <c:bubble3D val="0"/>
            <c:spPr>
              <a:solidFill>
                <a:schemeClr val="accent1">
                  <a:tint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CFA-4741-9378-BA60F1A3D0F6}"/>
              </c:ext>
            </c:extLst>
          </c:dPt>
          <c:dPt>
            <c:idx val="2"/>
            <c:bubble3D val="0"/>
            <c:spPr>
              <a:solidFill>
                <a:schemeClr val="accent1">
                  <a:shade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CFA-4741-9378-BA60F1A3D0F6}"/>
              </c:ext>
            </c:extLst>
          </c:dPt>
          <c:dPt>
            <c:idx val="3"/>
            <c:bubble3D val="0"/>
            <c:spPr>
              <a:solidFill>
                <a:schemeClr val="accent1">
                  <a:shade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CFA-4741-9378-BA60F1A3D0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Hoja1!$A$2:$A$5</c:f>
              <c:strCache>
                <c:ptCount val="4"/>
                <c:pt idx="0">
                  <c:v>Pornografía</c:v>
                </c:pt>
                <c:pt idx="1">
                  <c:v>ESC</c:v>
                </c:pt>
                <c:pt idx="2">
                  <c:v>Proxenetismo</c:v>
                </c:pt>
                <c:pt idx="3">
                  <c:v>E. prostitución </c:v>
                </c:pt>
              </c:strCache>
            </c:strRef>
          </c:cat>
          <c:val>
            <c:numRef>
              <c:f>Hoja1!$B$2:$B$5</c:f>
              <c:numCache>
                <c:formatCode>0%</c:formatCode>
                <c:ptCount val="4"/>
                <c:pt idx="0">
                  <c:v>0.64</c:v>
                </c:pt>
                <c:pt idx="1">
                  <c:v>0.21</c:v>
                </c:pt>
                <c:pt idx="2">
                  <c:v>0.1</c:v>
                </c:pt>
                <c:pt idx="3">
                  <c:v>0.05</c:v>
                </c:pt>
              </c:numCache>
            </c:numRef>
          </c:val>
          <c:extLst>
            <c:ext xmlns:c16="http://schemas.microsoft.com/office/drawing/2014/chart" uri="{C3380CC4-5D6E-409C-BE32-E72D297353CC}">
              <c16:uniqueId val="{00000008-9CFA-4741-9378-BA60F1A3D0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t>TERRITORIO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tx>
            <c:strRef>
              <c:f>Hoja1!$B$1</c:f>
              <c:strCache>
                <c:ptCount val="1"/>
                <c:pt idx="0">
                  <c:v>Porcentaje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Hoja1!$A$2:$A$11</c:f>
              <c:strCache>
                <c:ptCount val="10"/>
                <c:pt idx="0">
                  <c:v>Bogota D.C</c:v>
                </c:pt>
                <c:pt idx="1">
                  <c:v>Antioquia</c:v>
                </c:pt>
                <c:pt idx="2">
                  <c:v>Valle de Cauca</c:v>
                </c:pt>
                <c:pt idx="3">
                  <c:v>Cundinamarca</c:v>
                </c:pt>
                <c:pt idx="4">
                  <c:v>Risaralda</c:v>
                </c:pt>
                <c:pt idx="5">
                  <c:v>Bolivar</c:v>
                </c:pt>
                <c:pt idx="6">
                  <c:v>Meta</c:v>
                </c:pt>
                <c:pt idx="7">
                  <c:v>Santander</c:v>
                </c:pt>
                <c:pt idx="8">
                  <c:v>Tolima</c:v>
                </c:pt>
                <c:pt idx="9">
                  <c:v>Caldas</c:v>
                </c:pt>
              </c:strCache>
            </c:strRef>
          </c:cat>
          <c:val>
            <c:numRef>
              <c:f>Hoja1!$B$2:$B$11</c:f>
              <c:numCache>
                <c:formatCode>0%</c:formatCode>
                <c:ptCount val="10"/>
                <c:pt idx="0">
                  <c:v>0.75</c:v>
                </c:pt>
                <c:pt idx="1">
                  <c:v>0.19</c:v>
                </c:pt>
                <c:pt idx="2">
                  <c:v>0.09</c:v>
                </c:pt>
                <c:pt idx="3">
                  <c:v>0.05</c:v>
                </c:pt>
                <c:pt idx="4">
                  <c:v>0.04</c:v>
                </c:pt>
                <c:pt idx="5">
                  <c:v>0.04</c:v>
                </c:pt>
                <c:pt idx="6">
                  <c:v>0.04</c:v>
                </c:pt>
                <c:pt idx="7">
                  <c:v>0.04</c:v>
                </c:pt>
                <c:pt idx="8">
                  <c:v>0.04</c:v>
                </c:pt>
                <c:pt idx="9">
                  <c:v>0.04</c:v>
                </c:pt>
              </c:numCache>
            </c:numRef>
          </c:val>
          <c:extLst>
            <c:ext xmlns:c16="http://schemas.microsoft.com/office/drawing/2014/chart" uri="{C3380CC4-5D6E-409C-BE32-E72D297353CC}">
              <c16:uniqueId val="{00000000-3E56-4743-A297-D6F7A6BE8611}"/>
            </c:ext>
          </c:extLst>
        </c:ser>
        <c:dLbls>
          <c:dLblPos val="inEnd"/>
          <c:showLegendKey val="0"/>
          <c:showVal val="1"/>
          <c:showCatName val="0"/>
          <c:showSerName val="0"/>
          <c:showPercent val="0"/>
          <c:showBubbleSize val="0"/>
        </c:dLbls>
        <c:gapWidth val="65"/>
        <c:axId val="109090031"/>
        <c:axId val="182335935"/>
      </c:barChart>
      <c:catAx>
        <c:axId val="10909003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2335935"/>
        <c:crosses val="autoZero"/>
        <c:auto val="1"/>
        <c:lblAlgn val="ctr"/>
        <c:lblOffset val="100"/>
        <c:noMultiLvlLbl val="0"/>
      </c:catAx>
      <c:valAx>
        <c:axId val="182335935"/>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0909003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18E4-65EB-4C7F-B2CB-8EE48731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7030</Words>
  <Characters>38667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Bautista</dc:creator>
  <cp:keywords/>
  <dc:description/>
  <cp:lastModifiedBy>Aura Esther Alvarez Rico</cp:lastModifiedBy>
  <cp:revision>2</cp:revision>
  <cp:lastPrinted>2024-10-22T20:26:00Z</cp:lastPrinted>
  <dcterms:created xsi:type="dcterms:W3CDTF">2024-11-06T14:21:00Z</dcterms:created>
  <dcterms:modified xsi:type="dcterms:W3CDTF">2024-11-06T14:21:00Z</dcterms:modified>
</cp:coreProperties>
</file>